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C72B" w14:textId="77777777" w:rsidR="00BC2D24" w:rsidRDefault="004D405A" w:rsidP="00565FA4">
      <w:pPr>
        <w:pStyle w:val="Titre"/>
        <w:spacing w:after="120"/>
        <w:jc w:val="center"/>
      </w:pPr>
      <w:r>
        <w:t>Outil de suivi ACE</w:t>
      </w:r>
    </w:p>
    <w:p w14:paraId="2D329D81" w14:textId="77777777" w:rsidR="00BF6FE2" w:rsidRDefault="005D4286" w:rsidP="005D4286">
      <w:pPr>
        <w:pStyle w:val="Default"/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canevas pour le suivi annuel de la variante 3, analyse de la consommation d’énergie</w:t>
      </w:r>
      <w:r w:rsidR="000242A4">
        <w:rPr>
          <w:rFonts w:ascii="Arial" w:hAnsi="Arial" w:cs="Arial"/>
          <w:sz w:val="22"/>
          <w:szCs w:val="22"/>
        </w:rPr>
        <w:t xml:space="preserve"> (ACE)</w:t>
      </w:r>
      <w:r>
        <w:rPr>
          <w:rFonts w:ascii="Arial" w:hAnsi="Arial" w:cs="Arial"/>
          <w:sz w:val="22"/>
          <w:szCs w:val="22"/>
        </w:rPr>
        <w:t>, a comme but d’uniformiser le rendu et de rendre sa lecture aisée et rapide.</w:t>
      </w:r>
      <w:r w:rsidR="00BF6FE2">
        <w:rPr>
          <w:rFonts w:ascii="Arial" w:hAnsi="Arial" w:cs="Arial"/>
          <w:sz w:val="22"/>
          <w:szCs w:val="22"/>
        </w:rPr>
        <w:t xml:space="preserve"> Nous vous demandons de respecter au </w:t>
      </w:r>
      <w:r w:rsidR="000406F9">
        <w:rPr>
          <w:rFonts w:ascii="Arial" w:hAnsi="Arial" w:cs="Arial"/>
          <w:sz w:val="22"/>
          <w:szCs w:val="22"/>
        </w:rPr>
        <w:t>minimum</w:t>
      </w:r>
      <w:r w:rsidR="00BF6FE2">
        <w:rPr>
          <w:rFonts w:ascii="Arial" w:hAnsi="Arial" w:cs="Arial"/>
          <w:sz w:val="22"/>
          <w:szCs w:val="22"/>
        </w:rPr>
        <w:t xml:space="preserve"> le contenu demandé dans ce document et de ne pas modifier sa structure. </w:t>
      </w:r>
    </w:p>
    <w:p w14:paraId="09D13263" w14:textId="77777777" w:rsidR="000242A4" w:rsidRDefault="000242A4" w:rsidP="005D4286">
      <w:pPr>
        <w:pStyle w:val="Default"/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rapport de suivi pour ACE doit être fourni chaque année pendant les premières trois années après la date d’envoi de la décision de variante 3 (ACE) et ensuite à la sixième et à la neuvième année afin de garantir la pérennité des mesures réalisées. </w:t>
      </w:r>
    </w:p>
    <w:p w14:paraId="3986AF3F" w14:textId="77777777" w:rsidR="005D4286" w:rsidRPr="005D4286" w:rsidRDefault="005D4286" w:rsidP="005D4286">
      <w:pPr>
        <w:pStyle w:val="Default"/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Pour toutes questions concernant ce </w:t>
      </w:r>
      <w:r w:rsidR="008A5EC4">
        <w:rPr>
          <w:rFonts w:ascii="Arial" w:hAnsi="Arial" w:cs="Arial"/>
          <w:sz w:val="22"/>
          <w:szCs w:val="22"/>
        </w:rPr>
        <w:t>document</w:t>
      </w:r>
      <w:r>
        <w:rPr>
          <w:rFonts w:ascii="Arial" w:hAnsi="Arial" w:cs="Arial"/>
          <w:sz w:val="22"/>
          <w:szCs w:val="22"/>
        </w:rPr>
        <w:t xml:space="preserve">, merci d’envoyer un courriel à </w:t>
      </w:r>
      <w:hyperlink r:id="rId8" w:history="1">
        <w:r w:rsidRPr="00B338EA">
          <w:rPr>
            <w:rStyle w:val="Lienhypertexte"/>
            <w:rFonts w:cs="Arial"/>
            <w:szCs w:val="22"/>
          </w:rPr>
          <w:t>info.energie@vd.ch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7EFDCEF6" w14:textId="77777777" w:rsidR="002C6617" w:rsidRPr="002C6617" w:rsidRDefault="002C6617" w:rsidP="005E416A">
      <w:pPr>
        <w:pStyle w:val="Titre1"/>
      </w:pPr>
      <w:r w:rsidRPr="002C6617">
        <w:t xml:space="preserve">Renseignements sur le(s) site(s) </w:t>
      </w:r>
    </w:p>
    <w:p w14:paraId="69F9B3B8" w14:textId="77777777" w:rsidR="002C6617" w:rsidRDefault="002C6617" w:rsidP="00565FA4">
      <w:pPr>
        <w:pStyle w:val="Paragraphedeliste"/>
        <w:numPr>
          <w:ilvl w:val="0"/>
          <w:numId w:val="3"/>
        </w:numPr>
        <w:jc w:val="both"/>
      </w:pPr>
      <w:r>
        <w:t>Raison sociale de l’entreprise</w:t>
      </w:r>
    </w:p>
    <w:p w14:paraId="2B707987" w14:textId="77777777" w:rsidR="002C6617" w:rsidRDefault="002C6617" w:rsidP="00565FA4">
      <w:pPr>
        <w:pStyle w:val="Paragraphedeliste"/>
        <w:numPr>
          <w:ilvl w:val="0"/>
          <w:numId w:val="3"/>
        </w:numPr>
        <w:jc w:val="both"/>
      </w:pPr>
      <w:r>
        <w:t>N° IDE</w:t>
      </w:r>
    </w:p>
    <w:p w14:paraId="14F30829" w14:textId="77777777" w:rsidR="002C6617" w:rsidRDefault="002C6617" w:rsidP="00565FA4">
      <w:pPr>
        <w:pStyle w:val="Paragraphedeliste"/>
        <w:numPr>
          <w:ilvl w:val="0"/>
          <w:numId w:val="3"/>
        </w:numPr>
        <w:jc w:val="both"/>
      </w:pPr>
      <w:r>
        <w:t>Code(s) NOGA</w:t>
      </w:r>
    </w:p>
    <w:p w14:paraId="4A8CD7BF" w14:textId="2B43D9D4" w:rsidR="002C6617" w:rsidRDefault="002C6617" w:rsidP="00565FA4">
      <w:pPr>
        <w:pStyle w:val="Paragraphedeliste"/>
        <w:numPr>
          <w:ilvl w:val="0"/>
          <w:numId w:val="3"/>
        </w:numPr>
        <w:jc w:val="both"/>
      </w:pPr>
      <w:r>
        <w:t>N° EGID(s)</w:t>
      </w:r>
      <w:r w:rsidR="005553CD">
        <w:t>/ N° parcelle</w:t>
      </w:r>
    </w:p>
    <w:p w14:paraId="183DA5D6" w14:textId="77777777" w:rsidR="002C6617" w:rsidRDefault="002C6617" w:rsidP="00565FA4">
      <w:pPr>
        <w:pStyle w:val="Paragraphedeliste"/>
        <w:numPr>
          <w:ilvl w:val="0"/>
          <w:numId w:val="3"/>
        </w:numPr>
        <w:jc w:val="both"/>
      </w:pPr>
      <w:r>
        <w:t>Adresse du/des site(s)</w:t>
      </w:r>
    </w:p>
    <w:p w14:paraId="100FC85B" w14:textId="77777777" w:rsidR="002C6617" w:rsidRDefault="002C6617" w:rsidP="00565FA4">
      <w:pPr>
        <w:pStyle w:val="Paragraphedeliste"/>
        <w:numPr>
          <w:ilvl w:val="0"/>
          <w:numId w:val="3"/>
        </w:numPr>
        <w:jc w:val="both"/>
      </w:pPr>
      <w:r>
        <w:t>Adresse de contact</w:t>
      </w:r>
    </w:p>
    <w:p w14:paraId="4885F4B8" w14:textId="77777777" w:rsidR="002C6617" w:rsidRDefault="002C6617" w:rsidP="00565FA4">
      <w:pPr>
        <w:pStyle w:val="Paragraphedeliste"/>
        <w:numPr>
          <w:ilvl w:val="0"/>
          <w:numId w:val="3"/>
        </w:numPr>
        <w:jc w:val="both"/>
      </w:pPr>
      <w:r>
        <w:t>Nom et coordonnées (adresse, téléphone, email) de la personne de référence en interne</w:t>
      </w:r>
    </w:p>
    <w:p w14:paraId="560A1062" w14:textId="77777777" w:rsidR="002C6617" w:rsidRDefault="002C6617" w:rsidP="00565FA4">
      <w:pPr>
        <w:pStyle w:val="Paragraphedeliste"/>
        <w:numPr>
          <w:ilvl w:val="0"/>
          <w:numId w:val="3"/>
        </w:numPr>
        <w:jc w:val="both"/>
      </w:pPr>
      <w:r>
        <w:t>Nom et coordonnées du spécialiste externe (raison sociale, adresse, téléphone, email)</w:t>
      </w:r>
    </w:p>
    <w:p w14:paraId="5B235BC3" w14:textId="38C8B2C6" w:rsidR="002C6617" w:rsidRPr="00CC05D9" w:rsidRDefault="002C6617" w:rsidP="00565FA4">
      <w:pPr>
        <w:pStyle w:val="Paragraphedeliste"/>
        <w:numPr>
          <w:ilvl w:val="0"/>
          <w:numId w:val="3"/>
        </w:numPr>
        <w:jc w:val="both"/>
      </w:pPr>
      <w:r>
        <w:t xml:space="preserve">Statut du suivi (année en cours, complété, </w:t>
      </w:r>
      <w:r w:rsidR="005553CD">
        <w:t>validé, …</w:t>
      </w:r>
      <w:r>
        <w:t>)</w:t>
      </w:r>
    </w:p>
    <w:p w14:paraId="768431B6" w14:textId="77777777" w:rsidR="004D405A" w:rsidRDefault="004D405A" w:rsidP="00565FA4">
      <w:pPr>
        <w:pStyle w:val="Titre1"/>
        <w:jc w:val="both"/>
      </w:pPr>
      <w:r>
        <w:t>Situation de référence</w:t>
      </w:r>
    </w:p>
    <w:p w14:paraId="48740635" w14:textId="77777777" w:rsidR="00221364" w:rsidRPr="00221364" w:rsidRDefault="00221364" w:rsidP="00565FA4">
      <w:pPr>
        <w:jc w:val="both"/>
      </w:pPr>
      <w:r>
        <w:t xml:space="preserve">Ces informations devraient être disponibles dans le </w:t>
      </w:r>
      <w:r w:rsidR="0006081F">
        <w:t xml:space="preserve">rapport </w:t>
      </w:r>
      <w:r>
        <w:t>d’audit</w:t>
      </w:r>
      <w:r w:rsidR="0006081F">
        <w:t>. Il faut les référencées ici pour simplifier la lecture du rapport de suivi.</w:t>
      </w:r>
    </w:p>
    <w:p w14:paraId="261EF918" w14:textId="77777777" w:rsidR="004D405A" w:rsidRDefault="004D405A" w:rsidP="00565FA4">
      <w:pPr>
        <w:pStyle w:val="Titre2"/>
        <w:keepNext w:val="0"/>
        <w:tabs>
          <w:tab w:val="clear" w:pos="709"/>
          <w:tab w:val="num" w:pos="576"/>
        </w:tabs>
        <w:suppressAutoHyphens/>
        <w:spacing w:before="120" w:after="100" w:afterAutospacing="1"/>
        <w:ind w:left="578" w:hanging="578"/>
        <w:contextualSpacing/>
        <w:jc w:val="both"/>
      </w:pPr>
      <w:r>
        <w:t>Délimitation du périmètre du site</w:t>
      </w:r>
    </w:p>
    <w:p w14:paraId="0D46DF65" w14:textId="7EB9EE43" w:rsidR="002C6617" w:rsidRDefault="002C6617" w:rsidP="00565FA4">
      <w:pPr>
        <w:jc w:val="both"/>
      </w:pPr>
      <w:r>
        <w:t xml:space="preserve">Insérer une carte avec le périmètre </w:t>
      </w:r>
      <w:r w:rsidR="00221364">
        <w:t xml:space="preserve">géographique </w:t>
      </w:r>
      <w:r>
        <w:t xml:space="preserve">du site </w:t>
      </w:r>
      <w:r w:rsidR="005553CD">
        <w:t xml:space="preserve">encadré </w:t>
      </w:r>
      <w:r>
        <w:t xml:space="preserve">(guichet cantonal </w:t>
      </w:r>
      <w:hyperlink r:id="rId9" w:history="1">
        <w:r w:rsidRPr="00B338EA">
          <w:rPr>
            <w:rStyle w:val="Lienhypertexte"/>
          </w:rPr>
          <w:t>https://www.geo.vd.ch/</w:t>
        </w:r>
      </w:hyperlink>
      <w:r>
        <w:t xml:space="preserve"> ou google maps). </w:t>
      </w:r>
    </w:p>
    <w:p w14:paraId="72F4D8B7" w14:textId="3E1554A1" w:rsidR="00221364" w:rsidRDefault="002C6617" w:rsidP="00565FA4">
      <w:pPr>
        <w:jc w:val="both"/>
      </w:pPr>
      <w:r>
        <w:t>Décrire brièvement les bâtiments inclus dans le périmètre et leur fonction. Si un bâtiment est partiellement u</w:t>
      </w:r>
      <w:r w:rsidR="00221364">
        <w:t xml:space="preserve">tilisé, indiquer quelle partie est exploité par le grand consommateur. </w:t>
      </w:r>
    </w:p>
    <w:p w14:paraId="535C8080" w14:textId="042924E4" w:rsidR="0090721F" w:rsidRDefault="0090721F" w:rsidP="0090721F">
      <w:pPr>
        <w:pStyle w:val="Paragraphedeliste"/>
        <w:numPr>
          <w:ilvl w:val="0"/>
          <w:numId w:val="9"/>
        </w:numPr>
        <w:jc w:val="both"/>
      </w:pPr>
      <w:r>
        <w:t>Année d</w:t>
      </w:r>
      <w:r w:rsidR="00D02BE6">
        <w:t>e construction du</w:t>
      </w:r>
      <w:r>
        <w:t xml:space="preserve"> bâtiment</w:t>
      </w:r>
    </w:p>
    <w:p w14:paraId="7E6926E5" w14:textId="3978F035" w:rsidR="0090721F" w:rsidRDefault="0090721F" w:rsidP="0090721F">
      <w:pPr>
        <w:pStyle w:val="Paragraphedeliste"/>
        <w:numPr>
          <w:ilvl w:val="0"/>
          <w:numId w:val="9"/>
        </w:numPr>
        <w:jc w:val="both"/>
      </w:pPr>
      <w:r>
        <w:t>Surface de référence énergétique et nombre d’étage</w:t>
      </w:r>
      <w:r w:rsidR="00D02BE6">
        <w:t>s</w:t>
      </w:r>
    </w:p>
    <w:p w14:paraId="01B89CD8" w14:textId="2EE377C0" w:rsidR="0090721F" w:rsidRDefault="0090721F" w:rsidP="00F83EF7">
      <w:pPr>
        <w:pStyle w:val="Paragraphedeliste"/>
        <w:numPr>
          <w:ilvl w:val="0"/>
          <w:numId w:val="9"/>
        </w:numPr>
        <w:jc w:val="both"/>
      </w:pPr>
      <w:r>
        <w:t>Estimation de la valeur U des murs, toiture</w:t>
      </w:r>
      <w:r w:rsidR="0010634E">
        <w:t>s</w:t>
      </w:r>
      <w:r>
        <w:t xml:space="preserve"> et fenêtre</w:t>
      </w:r>
      <w:r w:rsidR="0010634E">
        <w:t>s</w:t>
      </w:r>
      <w:r w:rsidR="00D02BE6">
        <w:t xml:space="preserve"> (si disponible)</w:t>
      </w:r>
    </w:p>
    <w:p w14:paraId="362AD912" w14:textId="77777777" w:rsidR="00EF164F" w:rsidRDefault="00EF164F">
      <w:pPr>
        <w:spacing w:before="0" w:after="200" w:line="276" w:lineRule="auto"/>
      </w:pPr>
      <w:r>
        <w:br w:type="page"/>
      </w:r>
    </w:p>
    <w:p w14:paraId="24D6534B" w14:textId="77777777" w:rsidR="000406F9" w:rsidRPr="000406F9" w:rsidRDefault="004D405A" w:rsidP="00565FA4">
      <w:pPr>
        <w:pStyle w:val="Titre2"/>
        <w:keepNext w:val="0"/>
        <w:tabs>
          <w:tab w:val="clear" w:pos="709"/>
          <w:tab w:val="num" w:pos="576"/>
        </w:tabs>
        <w:suppressAutoHyphens/>
        <w:spacing w:before="120" w:after="100" w:afterAutospacing="1"/>
        <w:ind w:left="578" w:hanging="578"/>
        <w:contextualSpacing/>
        <w:jc w:val="both"/>
      </w:pPr>
      <w:r w:rsidRPr="004D405A">
        <w:lastRenderedPageBreak/>
        <w:t>Consommation d’énergie par vecteur énergétique pour l’année de référence non pondérée, non normalisée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3401"/>
        <w:gridCol w:w="2689"/>
      </w:tblGrid>
      <w:tr w:rsidR="0090721F" w14:paraId="6D59045F" w14:textId="78B22F5A" w:rsidTr="00F83EF7">
        <w:tc>
          <w:tcPr>
            <w:tcW w:w="3256" w:type="dxa"/>
          </w:tcPr>
          <w:p w14:paraId="4D463039" w14:textId="77777777" w:rsidR="0090721F" w:rsidRPr="00A00C30" w:rsidRDefault="0090721F" w:rsidP="00565FA4">
            <w:pPr>
              <w:jc w:val="both"/>
              <w:rPr>
                <w:b/>
                <w:bCs/>
              </w:rPr>
            </w:pPr>
            <w:r w:rsidRPr="00A00C30">
              <w:rPr>
                <w:b/>
                <w:bCs/>
              </w:rPr>
              <w:t>Vecteur énergétique</w:t>
            </w:r>
          </w:p>
        </w:tc>
        <w:tc>
          <w:tcPr>
            <w:tcW w:w="3401" w:type="dxa"/>
          </w:tcPr>
          <w:p w14:paraId="18B4DB98" w14:textId="77777777" w:rsidR="0090721F" w:rsidRPr="00A00C30" w:rsidRDefault="0090721F" w:rsidP="00565FA4">
            <w:pPr>
              <w:jc w:val="both"/>
              <w:rPr>
                <w:b/>
                <w:bCs/>
              </w:rPr>
            </w:pPr>
            <w:r w:rsidRPr="00A00C30">
              <w:rPr>
                <w:b/>
                <w:bCs/>
              </w:rPr>
              <w:t>Consommation année de référence (MWh)</w:t>
            </w:r>
          </w:p>
        </w:tc>
        <w:tc>
          <w:tcPr>
            <w:tcW w:w="2689" w:type="dxa"/>
          </w:tcPr>
          <w:p w14:paraId="66CF8BED" w14:textId="2472EBF7" w:rsidR="0090721F" w:rsidRPr="00A00C30" w:rsidRDefault="0090721F" w:rsidP="00565FA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Utilisation (Chauffage, ECS ou process)</w:t>
            </w:r>
          </w:p>
        </w:tc>
      </w:tr>
      <w:tr w:rsidR="0090721F" w14:paraId="740C1D8C" w14:textId="4337F178" w:rsidTr="00F83EF7">
        <w:tc>
          <w:tcPr>
            <w:tcW w:w="3256" w:type="dxa"/>
          </w:tcPr>
          <w:p w14:paraId="0B09AC86" w14:textId="77777777" w:rsidR="0090721F" w:rsidRDefault="0090721F" w:rsidP="00565FA4">
            <w:pPr>
              <w:jc w:val="both"/>
            </w:pPr>
            <w:r>
              <w:t>Electricité</w:t>
            </w:r>
          </w:p>
        </w:tc>
        <w:tc>
          <w:tcPr>
            <w:tcW w:w="3401" w:type="dxa"/>
          </w:tcPr>
          <w:p w14:paraId="0D2C3579" w14:textId="77777777" w:rsidR="0090721F" w:rsidRDefault="0090721F" w:rsidP="00565FA4">
            <w:pPr>
              <w:jc w:val="both"/>
            </w:pPr>
          </w:p>
        </w:tc>
        <w:tc>
          <w:tcPr>
            <w:tcW w:w="2689" w:type="dxa"/>
          </w:tcPr>
          <w:p w14:paraId="5437516C" w14:textId="77777777" w:rsidR="0090721F" w:rsidRDefault="0090721F" w:rsidP="00565FA4">
            <w:pPr>
              <w:jc w:val="both"/>
            </w:pPr>
          </w:p>
        </w:tc>
      </w:tr>
      <w:tr w:rsidR="0090721F" w14:paraId="76C206E6" w14:textId="693B8B5A" w:rsidTr="00F83EF7">
        <w:tc>
          <w:tcPr>
            <w:tcW w:w="3256" w:type="dxa"/>
          </w:tcPr>
          <w:p w14:paraId="0FD685B7" w14:textId="77777777" w:rsidR="0090721F" w:rsidRDefault="0090721F" w:rsidP="00565FA4">
            <w:pPr>
              <w:jc w:val="both"/>
            </w:pPr>
            <w:r>
              <w:t>Huile de chauffage</w:t>
            </w:r>
          </w:p>
        </w:tc>
        <w:tc>
          <w:tcPr>
            <w:tcW w:w="3401" w:type="dxa"/>
          </w:tcPr>
          <w:p w14:paraId="33D468B7" w14:textId="77777777" w:rsidR="0090721F" w:rsidRDefault="0090721F" w:rsidP="00565FA4">
            <w:pPr>
              <w:jc w:val="both"/>
            </w:pPr>
          </w:p>
        </w:tc>
        <w:tc>
          <w:tcPr>
            <w:tcW w:w="2689" w:type="dxa"/>
          </w:tcPr>
          <w:p w14:paraId="2C5DE3D9" w14:textId="77777777" w:rsidR="0090721F" w:rsidRDefault="0090721F" w:rsidP="00565FA4">
            <w:pPr>
              <w:jc w:val="both"/>
            </w:pPr>
          </w:p>
        </w:tc>
      </w:tr>
      <w:tr w:rsidR="0090721F" w14:paraId="223D6F00" w14:textId="28FAC1BE" w:rsidTr="00F83EF7">
        <w:tc>
          <w:tcPr>
            <w:tcW w:w="3256" w:type="dxa"/>
          </w:tcPr>
          <w:p w14:paraId="0C8F9E45" w14:textId="77777777" w:rsidR="0090721F" w:rsidRDefault="0090721F" w:rsidP="00565FA4">
            <w:pPr>
              <w:jc w:val="both"/>
            </w:pPr>
            <w:r>
              <w:t>Gaz combustible (gaz naturel, butane, propane, etc.)</w:t>
            </w:r>
          </w:p>
        </w:tc>
        <w:tc>
          <w:tcPr>
            <w:tcW w:w="3401" w:type="dxa"/>
          </w:tcPr>
          <w:p w14:paraId="7CB76227" w14:textId="77777777" w:rsidR="0090721F" w:rsidRDefault="0090721F" w:rsidP="00565FA4">
            <w:pPr>
              <w:jc w:val="both"/>
            </w:pPr>
          </w:p>
        </w:tc>
        <w:tc>
          <w:tcPr>
            <w:tcW w:w="2689" w:type="dxa"/>
          </w:tcPr>
          <w:p w14:paraId="36E75B8F" w14:textId="77777777" w:rsidR="0090721F" w:rsidRDefault="0090721F" w:rsidP="00565FA4">
            <w:pPr>
              <w:jc w:val="both"/>
            </w:pPr>
          </w:p>
        </w:tc>
      </w:tr>
      <w:tr w:rsidR="0090721F" w14:paraId="032A6A1E" w14:textId="64B04601" w:rsidTr="00F83EF7">
        <w:tc>
          <w:tcPr>
            <w:tcW w:w="3256" w:type="dxa"/>
          </w:tcPr>
          <w:p w14:paraId="29D81E28" w14:textId="77777777" w:rsidR="0090721F" w:rsidRDefault="0090721F" w:rsidP="00565FA4">
            <w:pPr>
              <w:jc w:val="both"/>
            </w:pPr>
            <w:r>
              <w:t>Déchets combustibles fossiles</w:t>
            </w:r>
          </w:p>
        </w:tc>
        <w:tc>
          <w:tcPr>
            <w:tcW w:w="3401" w:type="dxa"/>
          </w:tcPr>
          <w:p w14:paraId="63099F20" w14:textId="77777777" w:rsidR="0090721F" w:rsidRDefault="0090721F" w:rsidP="00565FA4">
            <w:pPr>
              <w:jc w:val="both"/>
            </w:pPr>
          </w:p>
        </w:tc>
        <w:tc>
          <w:tcPr>
            <w:tcW w:w="2689" w:type="dxa"/>
          </w:tcPr>
          <w:p w14:paraId="597A7206" w14:textId="77777777" w:rsidR="0090721F" w:rsidRDefault="0090721F" w:rsidP="00565FA4">
            <w:pPr>
              <w:jc w:val="both"/>
            </w:pPr>
          </w:p>
        </w:tc>
      </w:tr>
      <w:tr w:rsidR="0090721F" w14:paraId="7E423960" w14:textId="49752BF7" w:rsidTr="00F83EF7">
        <w:tc>
          <w:tcPr>
            <w:tcW w:w="3256" w:type="dxa"/>
          </w:tcPr>
          <w:p w14:paraId="0D35AC10" w14:textId="77777777" w:rsidR="0090721F" w:rsidRDefault="0090721F" w:rsidP="00565FA4">
            <w:pPr>
              <w:jc w:val="both"/>
            </w:pPr>
            <w:r>
              <w:t xml:space="preserve">Bois  </w:t>
            </w:r>
          </w:p>
        </w:tc>
        <w:tc>
          <w:tcPr>
            <w:tcW w:w="3401" w:type="dxa"/>
          </w:tcPr>
          <w:p w14:paraId="5F1686E7" w14:textId="77777777" w:rsidR="0090721F" w:rsidRDefault="0090721F" w:rsidP="00565FA4">
            <w:pPr>
              <w:jc w:val="both"/>
            </w:pPr>
          </w:p>
        </w:tc>
        <w:tc>
          <w:tcPr>
            <w:tcW w:w="2689" w:type="dxa"/>
          </w:tcPr>
          <w:p w14:paraId="2F249021" w14:textId="77777777" w:rsidR="0090721F" w:rsidRDefault="0090721F" w:rsidP="00565FA4">
            <w:pPr>
              <w:jc w:val="both"/>
            </w:pPr>
          </w:p>
        </w:tc>
      </w:tr>
      <w:tr w:rsidR="0090721F" w14:paraId="1833ABC8" w14:textId="28B9FCF5" w:rsidTr="00F83EF7">
        <w:tc>
          <w:tcPr>
            <w:tcW w:w="3256" w:type="dxa"/>
          </w:tcPr>
          <w:p w14:paraId="4DA01741" w14:textId="77777777" w:rsidR="0090721F" w:rsidRDefault="0090721F" w:rsidP="00565FA4">
            <w:pPr>
              <w:jc w:val="both"/>
            </w:pPr>
            <w:r>
              <w:t>Biogaz, gaz d’épuration</w:t>
            </w:r>
          </w:p>
        </w:tc>
        <w:tc>
          <w:tcPr>
            <w:tcW w:w="3401" w:type="dxa"/>
          </w:tcPr>
          <w:p w14:paraId="11A8EA5D" w14:textId="77777777" w:rsidR="0090721F" w:rsidRDefault="0090721F" w:rsidP="00565FA4">
            <w:pPr>
              <w:jc w:val="both"/>
            </w:pPr>
          </w:p>
        </w:tc>
        <w:tc>
          <w:tcPr>
            <w:tcW w:w="2689" w:type="dxa"/>
          </w:tcPr>
          <w:p w14:paraId="022A1AF9" w14:textId="77777777" w:rsidR="0090721F" w:rsidRDefault="0090721F" w:rsidP="00565FA4">
            <w:pPr>
              <w:jc w:val="both"/>
            </w:pPr>
          </w:p>
        </w:tc>
      </w:tr>
      <w:tr w:rsidR="0090721F" w14:paraId="21740F8D" w14:textId="24597F60" w:rsidTr="00F83EF7">
        <w:tc>
          <w:tcPr>
            <w:tcW w:w="3256" w:type="dxa"/>
          </w:tcPr>
          <w:p w14:paraId="1151E1C3" w14:textId="77777777" w:rsidR="0090721F" w:rsidRDefault="0090721F" w:rsidP="00565FA4">
            <w:pPr>
              <w:jc w:val="both"/>
            </w:pPr>
            <w:r>
              <w:t xml:space="preserve">Rejets thermiques </w:t>
            </w:r>
          </w:p>
        </w:tc>
        <w:tc>
          <w:tcPr>
            <w:tcW w:w="3401" w:type="dxa"/>
          </w:tcPr>
          <w:p w14:paraId="0D4EC1F8" w14:textId="77777777" w:rsidR="0090721F" w:rsidRDefault="0090721F" w:rsidP="00565FA4">
            <w:pPr>
              <w:jc w:val="both"/>
            </w:pPr>
          </w:p>
        </w:tc>
        <w:tc>
          <w:tcPr>
            <w:tcW w:w="2689" w:type="dxa"/>
          </w:tcPr>
          <w:p w14:paraId="18785335" w14:textId="77777777" w:rsidR="0090721F" w:rsidRDefault="0090721F" w:rsidP="00565FA4">
            <w:pPr>
              <w:jc w:val="both"/>
            </w:pPr>
          </w:p>
        </w:tc>
      </w:tr>
      <w:tr w:rsidR="0090721F" w14:paraId="1300E94E" w14:textId="5B1CCDC0" w:rsidTr="00F83EF7">
        <w:tc>
          <w:tcPr>
            <w:tcW w:w="3256" w:type="dxa"/>
          </w:tcPr>
          <w:p w14:paraId="7C85607F" w14:textId="77777777" w:rsidR="0090721F" w:rsidRDefault="0090721F" w:rsidP="00565FA4">
            <w:pPr>
              <w:jc w:val="both"/>
            </w:pPr>
            <w:r>
              <w:t xml:space="preserve">Chaleur de proximité à distance </w:t>
            </w:r>
          </w:p>
        </w:tc>
        <w:tc>
          <w:tcPr>
            <w:tcW w:w="3401" w:type="dxa"/>
          </w:tcPr>
          <w:p w14:paraId="23D3E4E5" w14:textId="77777777" w:rsidR="0090721F" w:rsidRDefault="0090721F" w:rsidP="00565FA4">
            <w:pPr>
              <w:jc w:val="both"/>
            </w:pPr>
          </w:p>
        </w:tc>
        <w:tc>
          <w:tcPr>
            <w:tcW w:w="2689" w:type="dxa"/>
          </w:tcPr>
          <w:p w14:paraId="7B0E331C" w14:textId="77777777" w:rsidR="0090721F" w:rsidRDefault="0090721F" w:rsidP="00565FA4">
            <w:pPr>
              <w:jc w:val="both"/>
            </w:pPr>
          </w:p>
        </w:tc>
      </w:tr>
      <w:tr w:rsidR="0090721F" w14:paraId="53959BF4" w14:textId="6ACBBCBE" w:rsidTr="00F83EF7">
        <w:tc>
          <w:tcPr>
            <w:tcW w:w="3256" w:type="dxa"/>
          </w:tcPr>
          <w:p w14:paraId="25030D16" w14:textId="77777777" w:rsidR="0090721F" w:rsidRDefault="0090721F" w:rsidP="00565FA4">
            <w:pPr>
              <w:jc w:val="both"/>
            </w:pPr>
            <w:r>
              <w:t>Géothermie</w:t>
            </w:r>
          </w:p>
        </w:tc>
        <w:tc>
          <w:tcPr>
            <w:tcW w:w="3401" w:type="dxa"/>
          </w:tcPr>
          <w:p w14:paraId="0119BDDE" w14:textId="77777777" w:rsidR="0090721F" w:rsidRDefault="0090721F" w:rsidP="00565FA4">
            <w:pPr>
              <w:jc w:val="both"/>
            </w:pPr>
          </w:p>
        </w:tc>
        <w:tc>
          <w:tcPr>
            <w:tcW w:w="2689" w:type="dxa"/>
          </w:tcPr>
          <w:p w14:paraId="2514C3BB" w14:textId="77777777" w:rsidR="0090721F" w:rsidRDefault="0090721F" w:rsidP="00565FA4">
            <w:pPr>
              <w:jc w:val="both"/>
            </w:pPr>
          </w:p>
        </w:tc>
      </w:tr>
      <w:tr w:rsidR="0090721F" w14:paraId="49808F72" w14:textId="28A59668" w:rsidTr="00F83EF7">
        <w:tc>
          <w:tcPr>
            <w:tcW w:w="3256" w:type="dxa"/>
          </w:tcPr>
          <w:p w14:paraId="2D8CC339" w14:textId="77777777" w:rsidR="0090721F" w:rsidRDefault="0090721F" w:rsidP="00565FA4">
            <w:pPr>
              <w:jc w:val="both"/>
            </w:pPr>
            <w:r>
              <w:t>Autre (à préciser)</w:t>
            </w:r>
          </w:p>
        </w:tc>
        <w:tc>
          <w:tcPr>
            <w:tcW w:w="3401" w:type="dxa"/>
          </w:tcPr>
          <w:p w14:paraId="0C2A3003" w14:textId="77777777" w:rsidR="0090721F" w:rsidRDefault="0090721F" w:rsidP="00565FA4">
            <w:pPr>
              <w:jc w:val="both"/>
            </w:pPr>
          </w:p>
        </w:tc>
        <w:tc>
          <w:tcPr>
            <w:tcW w:w="2689" w:type="dxa"/>
          </w:tcPr>
          <w:p w14:paraId="7387D378" w14:textId="77777777" w:rsidR="0090721F" w:rsidRDefault="0090721F" w:rsidP="00565FA4">
            <w:pPr>
              <w:jc w:val="both"/>
            </w:pPr>
          </w:p>
        </w:tc>
      </w:tr>
    </w:tbl>
    <w:p w14:paraId="640BF6A2" w14:textId="091527FB" w:rsidR="0006081F" w:rsidRDefault="0006081F" w:rsidP="00565FA4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3"/>
      </w:tblGrid>
      <w:tr w:rsidR="0010634E" w14:paraId="7A161A18" w14:textId="77777777" w:rsidTr="00013529">
        <w:tc>
          <w:tcPr>
            <w:tcW w:w="2393" w:type="dxa"/>
          </w:tcPr>
          <w:p w14:paraId="5CB157DA" w14:textId="77777777" w:rsidR="0010634E" w:rsidRPr="00A00C30" w:rsidRDefault="0010634E" w:rsidP="00013529">
            <w:pPr>
              <w:jc w:val="both"/>
              <w:rPr>
                <w:b/>
                <w:bCs/>
              </w:rPr>
            </w:pPr>
            <w:r w:rsidRPr="00A00C30">
              <w:rPr>
                <w:b/>
                <w:bCs/>
              </w:rPr>
              <w:t>Vecteur énergétique</w:t>
            </w:r>
          </w:p>
        </w:tc>
        <w:tc>
          <w:tcPr>
            <w:tcW w:w="2393" w:type="dxa"/>
          </w:tcPr>
          <w:p w14:paraId="1A8421FC" w14:textId="77777777" w:rsidR="0010634E" w:rsidRPr="00A00C30" w:rsidRDefault="0010634E" w:rsidP="0001352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Production (MWh)</w:t>
            </w:r>
          </w:p>
        </w:tc>
        <w:tc>
          <w:tcPr>
            <w:tcW w:w="2393" w:type="dxa"/>
          </w:tcPr>
          <w:p w14:paraId="5A188794" w14:textId="77777777" w:rsidR="0010634E" w:rsidRPr="00A00C30" w:rsidRDefault="0010634E" w:rsidP="0001352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Autoconsommation (MWh)</w:t>
            </w:r>
          </w:p>
        </w:tc>
      </w:tr>
      <w:tr w:rsidR="0010634E" w14:paraId="4A16D112" w14:textId="77777777" w:rsidTr="00013529">
        <w:tc>
          <w:tcPr>
            <w:tcW w:w="2393" w:type="dxa"/>
          </w:tcPr>
          <w:p w14:paraId="3CF4090C" w14:textId="77777777" w:rsidR="0010634E" w:rsidRDefault="0010634E" w:rsidP="00013529">
            <w:pPr>
              <w:jc w:val="both"/>
            </w:pPr>
            <w:r>
              <w:t>Solaire PV</w:t>
            </w:r>
          </w:p>
        </w:tc>
        <w:tc>
          <w:tcPr>
            <w:tcW w:w="2393" w:type="dxa"/>
          </w:tcPr>
          <w:p w14:paraId="790BF4C9" w14:textId="77777777" w:rsidR="0010634E" w:rsidRDefault="0010634E" w:rsidP="00013529">
            <w:pPr>
              <w:jc w:val="both"/>
            </w:pPr>
          </w:p>
        </w:tc>
        <w:tc>
          <w:tcPr>
            <w:tcW w:w="2393" w:type="dxa"/>
          </w:tcPr>
          <w:p w14:paraId="5ABAC4A5" w14:textId="77777777" w:rsidR="0010634E" w:rsidRDefault="0010634E" w:rsidP="00013529">
            <w:pPr>
              <w:jc w:val="both"/>
            </w:pPr>
          </w:p>
        </w:tc>
      </w:tr>
      <w:tr w:rsidR="0010634E" w14:paraId="1A3732BD" w14:textId="77777777" w:rsidTr="00013529">
        <w:tc>
          <w:tcPr>
            <w:tcW w:w="2393" w:type="dxa"/>
          </w:tcPr>
          <w:p w14:paraId="685F854A" w14:textId="77777777" w:rsidR="0010634E" w:rsidRDefault="0010634E" w:rsidP="00013529">
            <w:pPr>
              <w:jc w:val="both"/>
            </w:pPr>
            <w:r>
              <w:t>Solaire thermique</w:t>
            </w:r>
          </w:p>
        </w:tc>
        <w:tc>
          <w:tcPr>
            <w:tcW w:w="2393" w:type="dxa"/>
          </w:tcPr>
          <w:p w14:paraId="33895B59" w14:textId="77777777" w:rsidR="0010634E" w:rsidRDefault="0010634E" w:rsidP="00013529">
            <w:pPr>
              <w:jc w:val="both"/>
            </w:pPr>
          </w:p>
        </w:tc>
        <w:tc>
          <w:tcPr>
            <w:tcW w:w="2393" w:type="dxa"/>
          </w:tcPr>
          <w:p w14:paraId="37823BA6" w14:textId="77777777" w:rsidR="0010634E" w:rsidRDefault="0010634E" w:rsidP="00013529">
            <w:pPr>
              <w:jc w:val="both"/>
            </w:pPr>
          </w:p>
        </w:tc>
      </w:tr>
      <w:tr w:rsidR="0010634E" w14:paraId="38767823" w14:textId="77777777" w:rsidTr="00013529">
        <w:tc>
          <w:tcPr>
            <w:tcW w:w="2393" w:type="dxa"/>
          </w:tcPr>
          <w:p w14:paraId="52A2318F" w14:textId="77777777" w:rsidR="0010634E" w:rsidRDefault="0010634E" w:rsidP="00013529">
            <w:pPr>
              <w:jc w:val="both"/>
            </w:pPr>
            <w:r>
              <w:t>Autre (à préciser)</w:t>
            </w:r>
          </w:p>
        </w:tc>
        <w:tc>
          <w:tcPr>
            <w:tcW w:w="2393" w:type="dxa"/>
          </w:tcPr>
          <w:p w14:paraId="33541DEE" w14:textId="77777777" w:rsidR="0010634E" w:rsidRDefault="0010634E" w:rsidP="00013529">
            <w:pPr>
              <w:jc w:val="both"/>
            </w:pPr>
          </w:p>
        </w:tc>
        <w:tc>
          <w:tcPr>
            <w:tcW w:w="2393" w:type="dxa"/>
          </w:tcPr>
          <w:p w14:paraId="3D0D0B47" w14:textId="77777777" w:rsidR="0010634E" w:rsidRDefault="0010634E" w:rsidP="00013529">
            <w:pPr>
              <w:jc w:val="both"/>
            </w:pPr>
          </w:p>
        </w:tc>
      </w:tr>
    </w:tbl>
    <w:p w14:paraId="3A01861C" w14:textId="227C4B3B" w:rsidR="0006081F" w:rsidRDefault="004D405A" w:rsidP="00565FA4">
      <w:pPr>
        <w:pStyle w:val="Titre2"/>
        <w:keepNext w:val="0"/>
        <w:tabs>
          <w:tab w:val="clear" w:pos="709"/>
          <w:tab w:val="num" w:pos="576"/>
        </w:tabs>
        <w:suppressAutoHyphens/>
        <w:spacing w:before="120" w:after="100" w:afterAutospacing="1"/>
        <w:ind w:left="578" w:hanging="578"/>
        <w:contextualSpacing/>
        <w:jc w:val="both"/>
      </w:pPr>
      <w:r w:rsidRPr="004D405A">
        <w:t>Schéma de comptage et liste des compteurs</w:t>
      </w:r>
      <w:r w:rsidR="0006081F">
        <w:t xml:space="preserve"> (si applicable)</w:t>
      </w:r>
    </w:p>
    <w:p w14:paraId="155EE722" w14:textId="77777777" w:rsidR="009128CA" w:rsidRPr="009128CA" w:rsidRDefault="009128CA" w:rsidP="009128CA"/>
    <w:p w14:paraId="1BD3A606" w14:textId="77777777" w:rsidR="0006081F" w:rsidRDefault="004D405A" w:rsidP="00565FA4">
      <w:pPr>
        <w:pStyle w:val="Titre2"/>
        <w:keepNext w:val="0"/>
        <w:tabs>
          <w:tab w:val="clear" w:pos="709"/>
          <w:tab w:val="num" w:pos="576"/>
        </w:tabs>
        <w:suppressAutoHyphens/>
        <w:spacing w:before="120" w:after="100" w:afterAutospacing="1"/>
        <w:ind w:left="578" w:hanging="578"/>
        <w:contextualSpacing/>
        <w:jc w:val="both"/>
      </w:pPr>
      <w:bookmarkStart w:id="0" w:name="_Ref77756503"/>
      <w:r w:rsidRPr="004D405A">
        <w:t>Liste des mesures prévues</w:t>
      </w:r>
      <w:bookmarkEnd w:id="0"/>
      <w:r w:rsidRPr="004D405A">
        <w:t xml:space="preserve"> </w:t>
      </w:r>
    </w:p>
    <w:p w14:paraId="21950122" w14:textId="77777777" w:rsidR="0006081F" w:rsidRPr="0006081F" w:rsidRDefault="0006081F" w:rsidP="00565FA4">
      <w:pPr>
        <w:jc w:val="both"/>
      </w:pPr>
      <w:r>
        <w:t xml:space="preserve">Remplir toutes les colonnes du tableau suivant au </w:t>
      </w:r>
      <w:r w:rsidR="000406F9">
        <w:t>minimum</w:t>
      </w:r>
      <w:r>
        <w:t>. Les mesures peuvent aussi être présentées sous forme de liste</w:t>
      </w:r>
      <w:r w:rsidR="00936419">
        <w:t xml:space="preserve">, si souhaité, toutefois un résumé en format tableau doit être fourni obligatoirement. </w:t>
      </w: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1021"/>
        <w:gridCol w:w="1134"/>
        <w:gridCol w:w="993"/>
        <w:gridCol w:w="1134"/>
        <w:gridCol w:w="1134"/>
        <w:gridCol w:w="992"/>
        <w:gridCol w:w="1247"/>
      </w:tblGrid>
      <w:tr w:rsidR="00936419" w14:paraId="47DDBBB9" w14:textId="77777777" w:rsidTr="00856137">
        <w:tc>
          <w:tcPr>
            <w:tcW w:w="959" w:type="dxa"/>
          </w:tcPr>
          <w:p w14:paraId="6C593DBB" w14:textId="77777777" w:rsidR="00936419" w:rsidRPr="0006081F" w:rsidRDefault="00936419" w:rsidP="00565FA4">
            <w:pPr>
              <w:jc w:val="both"/>
              <w:rPr>
                <w:sz w:val="20"/>
              </w:rPr>
            </w:pPr>
            <w:r w:rsidRPr="0006081F">
              <w:rPr>
                <w:sz w:val="20"/>
              </w:rPr>
              <w:t>Nom et type de la mesure</w:t>
            </w:r>
          </w:p>
        </w:tc>
        <w:tc>
          <w:tcPr>
            <w:tcW w:w="992" w:type="dxa"/>
          </w:tcPr>
          <w:p w14:paraId="36A21A9B" w14:textId="77777777" w:rsidR="00936419" w:rsidRPr="0006081F" w:rsidRDefault="00936419" w:rsidP="00565FA4">
            <w:pPr>
              <w:jc w:val="both"/>
              <w:rPr>
                <w:sz w:val="20"/>
              </w:rPr>
            </w:pPr>
            <w:r w:rsidRPr="0006081F">
              <w:rPr>
                <w:sz w:val="20"/>
              </w:rPr>
              <w:t>Effet prévu (kWh)</w:t>
            </w:r>
          </w:p>
        </w:tc>
        <w:tc>
          <w:tcPr>
            <w:tcW w:w="992" w:type="dxa"/>
          </w:tcPr>
          <w:p w14:paraId="03E386E7" w14:textId="77777777" w:rsidR="00936419" w:rsidRPr="0006081F" w:rsidRDefault="00936419" w:rsidP="00565FA4">
            <w:pPr>
              <w:jc w:val="both"/>
              <w:rPr>
                <w:sz w:val="20"/>
              </w:rPr>
            </w:pPr>
            <w:r w:rsidRPr="0006081F">
              <w:rPr>
                <w:sz w:val="20"/>
              </w:rPr>
              <w:t>Date de mise en œuvre</w:t>
            </w:r>
          </w:p>
        </w:tc>
        <w:tc>
          <w:tcPr>
            <w:tcW w:w="1021" w:type="dxa"/>
          </w:tcPr>
          <w:p w14:paraId="4ABAF02F" w14:textId="77777777" w:rsidR="00936419" w:rsidRPr="0006081F" w:rsidRDefault="00936419" w:rsidP="00565FA4">
            <w:pPr>
              <w:jc w:val="both"/>
              <w:rPr>
                <w:sz w:val="20"/>
              </w:rPr>
            </w:pPr>
            <w:r w:rsidRPr="0006081F">
              <w:rPr>
                <w:sz w:val="20"/>
              </w:rPr>
              <w:t>Durée des effets</w:t>
            </w:r>
          </w:p>
        </w:tc>
        <w:tc>
          <w:tcPr>
            <w:tcW w:w="1134" w:type="dxa"/>
          </w:tcPr>
          <w:p w14:paraId="009D119F" w14:textId="77777777" w:rsidR="00936419" w:rsidRPr="0006081F" w:rsidRDefault="00936419" w:rsidP="00565FA4">
            <w:pPr>
              <w:jc w:val="both"/>
              <w:rPr>
                <w:sz w:val="20"/>
              </w:rPr>
            </w:pPr>
            <w:r w:rsidRPr="0006081F">
              <w:rPr>
                <w:sz w:val="20"/>
              </w:rPr>
              <w:t>Coûts d’investissement totaux (CHF)</w:t>
            </w:r>
          </w:p>
        </w:tc>
        <w:tc>
          <w:tcPr>
            <w:tcW w:w="993" w:type="dxa"/>
          </w:tcPr>
          <w:p w14:paraId="24B9AC5F" w14:textId="77777777" w:rsidR="00936419" w:rsidRPr="0006081F" w:rsidRDefault="00936419" w:rsidP="00565FA4">
            <w:pPr>
              <w:jc w:val="both"/>
              <w:rPr>
                <w:sz w:val="20"/>
              </w:rPr>
            </w:pPr>
            <w:r w:rsidRPr="0006081F">
              <w:rPr>
                <w:sz w:val="20"/>
              </w:rPr>
              <w:t>Part énergétique (%)</w:t>
            </w:r>
          </w:p>
        </w:tc>
        <w:tc>
          <w:tcPr>
            <w:tcW w:w="1134" w:type="dxa"/>
          </w:tcPr>
          <w:p w14:paraId="0216876B" w14:textId="77777777" w:rsidR="00936419" w:rsidRPr="0006081F" w:rsidRDefault="00936419" w:rsidP="00565FA4">
            <w:pPr>
              <w:jc w:val="both"/>
              <w:rPr>
                <w:sz w:val="20"/>
              </w:rPr>
            </w:pPr>
            <w:r>
              <w:rPr>
                <w:sz w:val="20"/>
              </w:rPr>
              <w:t>Coûts d’investissement énergétiques (CHF)</w:t>
            </w:r>
          </w:p>
        </w:tc>
        <w:tc>
          <w:tcPr>
            <w:tcW w:w="1134" w:type="dxa"/>
          </w:tcPr>
          <w:p w14:paraId="3555B6C0" w14:textId="77777777" w:rsidR="00936419" w:rsidRPr="0006081F" w:rsidRDefault="00936419" w:rsidP="00565FA4">
            <w:pPr>
              <w:jc w:val="both"/>
              <w:rPr>
                <w:sz w:val="20"/>
              </w:rPr>
            </w:pPr>
            <w:r w:rsidRPr="0006081F">
              <w:rPr>
                <w:sz w:val="20"/>
              </w:rPr>
              <w:t>Temps de retour sur investissement</w:t>
            </w:r>
            <w:r>
              <w:rPr>
                <w:sz w:val="20"/>
              </w:rPr>
              <w:t xml:space="preserve"> (ans)</w:t>
            </w:r>
          </w:p>
        </w:tc>
        <w:tc>
          <w:tcPr>
            <w:tcW w:w="992" w:type="dxa"/>
          </w:tcPr>
          <w:p w14:paraId="3450BFA7" w14:textId="77777777" w:rsidR="00936419" w:rsidRPr="0006081F" w:rsidRDefault="00936419" w:rsidP="00565FA4">
            <w:pPr>
              <w:jc w:val="both"/>
              <w:rPr>
                <w:sz w:val="20"/>
              </w:rPr>
            </w:pPr>
            <w:r w:rsidRPr="0006081F">
              <w:rPr>
                <w:sz w:val="20"/>
              </w:rPr>
              <w:t>Description détaillée de la mesure</w:t>
            </w:r>
          </w:p>
        </w:tc>
        <w:tc>
          <w:tcPr>
            <w:tcW w:w="1247" w:type="dxa"/>
          </w:tcPr>
          <w:p w14:paraId="18D53EFA" w14:textId="77777777" w:rsidR="00936419" w:rsidRPr="0006081F" w:rsidRDefault="00936419" w:rsidP="00565FA4">
            <w:pPr>
              <w:jc w:val="both"/>
              <w:rPr>
                <w:sz w:val="20"/>
              </w:rPr>
            </w:pPr>
            <w:r w:rsidRPr="0006081F">
              <w:rPr>
                <w:sz w:val="20"/>
              </w:rPr>
              <w:t>Protocole de mesure (si applicable)</w:t>
            </w:r>
          </w:p>
        </w:tc>
      </w:tr>
      <w:tr w:rsidR="00936419" w14:paraId="04BF6C5E" w14:textId="77777777" w:rsidTr="00856137">
        <w:tc>
          <w:tcPr>
            <w:tcW w:w="959" w:type="dxa"/>
          </w:tcPr>
          <w:p w14:paraId="20778190" w14:textId="77777777" w:rsidR="00936419" w:rsidRDefault="00936419" w:rsidP="00565FA4">
            <w:pPr>
              <w:jc w:val="both"/>
            </w:pPr>
          </w:p>
        </w:tc>
        <w:tc>
          <w:tcPr>
            <w:tcW w:w="992" w:type="dxa"/>
          </w:tcPr>
          <w:p w14:paraId="23B228E9" w14:textId="77777777" w:rsidR="00936419" w:rsidRDefault="00936419" w:rsidP="00565FA4">
            <w:pPr>
              <w:jc w:val="both"/>
            </w:pPr>
          </w:p>
        </w:tc>
        <w:tc>
          <w:tcPr>
            <w:tcW w:w="992" w:type="dxa"/>
          </w:tcPr>
          <w:p w14:paraId="04D843F2" w14:textId="77777777" w:rsidR="00936419" w:rsidRDefault="00936419" w:rsidP="00565FA4">
            <w:pPr>
              <w:jc w:val="both"/>
            </w:pPr>
          </w:p>
        </w:tc>
        <w:tc>
          <w:tcPr>
            <w:tcW w:w="1021" w:type="dxa"/>
          </w:tcPr>
          <w:p w14:paraId="77B35175" w14:textId="77777777" w:rsidR="00936419" w:rsidRDefault="00936419" w:rsidP="00565FA4">
            <w:pPr>
              <w:jc w:val="both"/>
            </w:pPr>
          </w:p>
        </w:tc>
        <w:tc>
          <w:tcPr>
            <w:tcW w:w="1134" w:type="dxa"/>
          </w:tcPr>
          <w:p w14:paraId="3548FEB3" w14:textId="77777777" w:rsidR="00936419" w:rsidRDefault="00936419" w:rsidP="00565FA4">
            <w:pPr>
              <w:jc w:val="both"/>
            </w:pPr>
          </w:p>
        </w:tc>
        <w:tc>
          <w:tcPr>
            <w:tcW w:w="993" w:type="dxa"/>
          </w:tcPr>
          <w:p w14:paraId="4C5FE2FB" w14:textId="77777777" w:rsidR="00936419" w:rsidRDefault="00936419" w:rsidP="00565FA4">
            <w:pPr>
              <w:jc w:val="both"/>
            </w:pPr>
          </w:p>
        </w:tc>
        <w:tc>
          <w:tcPr>
            <w:tcW w:w="1134" w:type="dxa"/>
          </w:tcPr>
          <w:p w14:paraId="15939BBE" w14:textId="77777777" w:rsidR="00936419" w:rsidRDefault="00936419" w:rsidP="00565FA4">
            <w:pPr>
              <w:jc w:val="both"/>
            </w:pPr>
          </w:p>
        </w:tc>
        <w:tc>
          <w:tcPr>
            <w:tcW w:w="1134" w:type="dxa"/>
          </w:tcPr>
          <w:p w14:paraId="5ACA725B" w14:textId="77777777" w:rsidR="00936419" w:rsidRDefault="00936419" w:rsidP="00565FA4">
            <w:pPr>
              <w:jc w:val="both"/>
            </w:pPr>
          </w:p>
        </w:tc>
        <w:tc>
          <w:tcPr>
            <w:tcW w:w="992" w:type="dxa"/>
          </w:tcPr>
          <w:p w14:paraId="2391FEF4" w14:textId="77777777" w:rsidR="00936419" w:rsidRDefault="00936419" w:rsidP="00565FA4">
            <w:pPr>
              <w:jc w:val="both"/>
            </w:pPr>
          </w:p>
        </w:tc>
        <w:tc>
          <w:tcPr>
            <w:tcW w:w="1247" w:type="dxa"/>
          </w:tcPr>
          <w:p w14:paraId="32EE8DB7" w14:textId="77777777" w:rsidR="00936419" w:rsidRDefault="00936419" w:rsidP="00565FA4">
            <w:pPr>
              <w:jc w:val="both"/>
            </w:pPr>
          </w:p>
        </w:tc>
      </w:tr>
      <w:tr w:rsidR="00936419" w14:paraId="363E66DE" w14:textId="77777777" w:rsidTr="00856137">
        <w:tc>
          <w:tcPr>
            <w:tcW w:w="959" w:type="dxa"/>
          </w:tcPr>
          <w:p w14:paraId="3EACFF2E" w14:textId="77777777" w:rsidR="00936419" w:rsidRDefault="00936419" w:rsidP="00565FA4">
            <w:pPr>
              <w:jc w:val="both"/>
            </w:pPr>
          </w:p>
        </w:tc>
        <w:tc>
          <w:tcPr>
            <w:tcW w:w="992" w:type="dxa"/>
          </w:tcPr>
          <w:p w14:paraId="0DC667EC" w14:textId="77777777" w:rsidR="00936419" w:rsidRDefault="00936419" w:rsidP="00565FA4">
            <w:pPr>
              <w:jc w:val="both"/>
            </w:pPr>
          </w:p>
        </w:tc>
        <w:tc>
          <w:tcPr>
            <w:tcW w:w="992" w:type="dxa"/>
          </w:tcPr>
          <w:p w14:paraId="0F8D84E8" w14:textId="77777777" w:rsidR="00936419" w:rsidRDefault="00936419" w:rsidP="00565FA4">
            <w:pPr>
              <w:jc w:val="both"/>
            </w:pPr>
          </w:p>
        </w:tc>
        <w:tc>
          <w:tcPr>
            <w:tcW w:w="1021" w:type="dxa"/>
          </w:tcPr>
          <w:p w14:paraId="4330664A" w14:textId="77777777" w:rsidR="00936419" w:rsidRDefault="00936419" w:rsidP="00565FA4">
            <w:pPr>
              <w:jc w:val="both"/>
            </w:pPr>
          </w:p>
        </w:tc>
        <w:tc>
          <w:tcPr>
            <w:tcW w:w="1134" w:type="dxa"/>
          </w:tcPr>
          <w:p w14:paraId="32D0EC97" w14:textId="77777777" w:rsidR="00936419" w:rsidRDefault="00936419" w:rsidP="00565FA4">
            <w:pPr>
              <w:jc w:val="both"/>
            </w:pPr>
          </w:p>
        </w:tc>
        <w:tc>
          <w:tcPr>
            <w:tcW w:w="993" w:type="dxa"/>
          </w:tcPr>
          <w:p w14:paraId="1411302E" w14:textId="77777777" w:rsidR="00936419" w:rsidRDefault="00936419" w:rsidP="00565FA4">
            <w:pPr>
              <w:jc w:val="both"/>
            </w:pPr>
          </w:p>
        </w:tc>
        <w:tc>
          <w:tcPr>
            <w:tcW w:w="1134" w:type="dxa"/>
          </w:tcPr>
          <w:p w14:paraId="72720796" w14:textId="77777777" w:rsidR="00936419" w:rsidRDefault="00936419" w:rsidP="00565FA4">
            <w:pPr>
              <w:jc w:val="both"/>
            </w:pPr>
          </w:p>
        </w:tc>
        <w:tc>
          <w:tcPr>
            <w:tcW w:w="1134" w:type="dxa"/>
          </w:tcPr>
          <w:p w14:paraId="1B99EC26" w14:textId="77777777" w:rsidR="00936419" w:rsidRDefault="00936419" w:rsidP="00565FA4">
            <w:pPr>
              <w:jc w:val="both"/>
            </w:pPr>
          </w:p>
        </w:tc>
        <w:tc>
          <w:tcPr>
            <w:tcW w:w="992" w:type="dxa"/>
          </w:tcPr>
          <w:p w14:paraId="7B051B95" w14:textId="77777777" w:rsidR="00936419" w:rsidRDefault="00936419" w:rsidP="00565FA4">
            <w:pPr>
              <w:jc w:val="both"/>
            </w:pPr>
          </w:p>
        </w:tc>
        <w:tc>
          <w:tcPr>
            <w:tcW w:w="1247" w:type="dxa"/>
          </w:tcPr>
          <w:p w14:paraId="0E0022A9" w14:textId="77777777" w:rsidR="00936419" w:rsidRDefault="00936419" w:rsidP="00565FA4">
            <w:pPr>
              <w:jc w:val="both"/>
            </w:pPr>
          </w:p>
        </w:tc>
      </w:tr>
    </w:tbl>
    <w:p w14:paraId="184DA6E7" w14:textId="77777777" w:rsidR="00A92706" w:rsidRDefault="00A92706" w:rsidP="00A92706">
      <w:pPr>
        <w:pStyle w:val="Titre2"/>
        <w:keepNext w:val="0"/>
        <w:numPr>
          <w:ilvl w:val="0"/>
          <w:numId w:val="0"/>
        </w:numPr>
        <w:suppressAutoHyphens/>
        <w:spacing w:before="120" w:after="100" w:afterAutospacing="1"/>
        <w:ind w:left="578"/>
        <w:contextualSpacing/>
        <w:jc w:val="both"/>
      </w:pPr>
    </w:p>
    <w:p w14:paraId="477DED55" w14:textId="77777777" w:rsidR="00A92706" w:rsidRDefault="00A92706" w:rsidP="00A92706">
      <w:pPr>
        <w:pStyle w:val="Titre2"/>
        <w:keepNext w:val="0"/>
        <w:numPr>
          <w:ilvl w:val="0"/>
          <w:numId w:val="0"/>
        </w:numPr>
        <w:suppressAutoHyphens/>
        <w:spacing w:before="120" w:after="100" w:afterAutospacing="1"/>
        <w:ind w:left="578"/>
        <w:contextualSpacing/>
        <w:jc w:val="both"/>
      </w:pPr>
    </w:p>
    <w:p w14:paraId="11B55638" w14:textId="7608B7BE" w:rsidR="004D405A" w:rsidRDefault="004D405A" w:rsidP="00565FA4">
      <w:pPr>
        <w:pStyle w:val="Titre2"/>
        <w:keepNext w:val="0"/>
        <w:tabs>
          <w:tab w:val="clear" w:pos="709"/>
          <w:tab w:val="num" w:pos="576"/>
        </w:tabs>
        <w:suppressAutoHyphens/>
        <w:spacing w:before="120" w:after="100" w:afterAutospacing="1"/>
        <w:ind w:left="578" w:hanging="578"/>
        <w:contextualSpacing/>
        <w:jc w:val="both"/>
      </w:pPr>
      <w:r w:rsidRPr="004D405A">
        <w:lastRenderedPageBreak/>
        <w:t>Document(s) relatif(s) à l’audit énergétique et aux APE</w:t>
      </w:r>
    </w:p>
    <w:p w14:paraId="74B9682D" w14:textId="77777777" w:rsidR="000406F9" w:rsidRPr="00672623" w:rsidRDefault="00672623" w:rsidP="00565FA4">
      <w:pPr>
        <w:jc w:val="both"/>
      </w:pPr>
      <w:r>
        <w:t>Indiquer à quelle version (date) de l’audit on fait référence.</w:t>
      </w:r>
    </w:p>
    <w:p w14:paraId="07DE6B48" w14:textId="77777777" w:rsidR="004D405A" w:rsidRDefault="004D405A" w:rsidP="00565FA4">
      <w:pPr>
        <w:pStyle w:val="Titre1"/>
        <w:jc w:val="both"/>
      </w:pPr>
      <w:r>
        <w:t>Suivi itératif</w:t>
      </w:r>
    </w:p>
    <w:p w14:paraId="7AC6500A" w14:textId="77777777" w:rsidR="004D405A" w:rsidRPr="004D405A" w:rsidRDefault="000406F9" w:rsidP="00565FA4">
      <w:pPr>
        <w:jc w:val="both"/>
      </w:pPr>
      <w:r>
        <w:t xml:space="preserve">Le suivi itératif constitue la partie évolutive du rapport annuel et il doit être mis à jour chaque année. </w:t>
      </w:r>
    </w:p>
    <w:p w14:paraId="24F99A41" w14:textId="77777777" w:rsidR="004D405A" w:rsidRDefault="004D405A" w:rsidP="00565FA4">
      <w:pPr>
        <w:pStyle w:val="Titre2"/>
        <w:keepNext w:val="0"/>
        <w:tabs>
          <w:tab w:val="clear" w:pos="709"/>
          <w:tab w:val="num" w:pos="576"/>
        </w:tabs>
        <w:suppressAutoHyphens/>
        <w:spacing w:before="120" w:after="100" w:afterAutospacing="1"/>
        <w:ind w:left="578" w:hanging="578"/>
        <w:contextualSpacing/>
        <w:jc w:val="both"/>
      </w:pPr>
      <w:r w:rsidRPr="004D405A">
        <w:t xml:space="preserve">Consommation d’énergie du site par agent énergétique non pondérée </w:t>
      </w:r>
    </w:p>
    <w:p w14:paraId="169F6497" w14:textId="77777777" w:rsidR="006A6FDF" w:rsidRDefault="006A6FDF" w:rsidP="00565FA4">
      <w:pPr>
        <w:jc w:val="both"/>
        <w:rPr>
          <w:sz w:val="24"/>
        </w:rPr>
      </w:pPr>
      <w:r>
        <w:rPr>
          <w:sz w:val="24"/>
        </w:rPr>
        <w:t>T</w:t>
      </w:r>
      <w:r w:rsidRPr="004D405A">
        <w:rPr>
          <w:sz w:val="24"/>
        </w:rPr>
        <w:t>ableau à compléter au fur et à mesure de l’engagement</w:t>
      </w:r>
      <w:r w:rsidR="00E25FB3">
        <w:rPr>
          <w:sz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9"/>
        <w:gridCol w:w="2357"/>
        <w:gridCol w:w="2357"/>
        <w:gridCol w:w="2293"/>
      </w:tblGrid>
      <w:tr w:rsidR="006A6FDF" w14:paraId="22953952" w14:textId="77777777" w:rsidTr="00624726">
        <w:tc>
          <w:tcPr>
            <w:tcW w:w="2393" w:type="dxa"/>
          </w:tcPr>
          <w:p w14:paraId="7BE2B870" w14:textId="77777777" w:rsidR="006A6FDF" w:rsidRPr="00A00C30" w:rsidRDefault="006A6FDF" w:rsidP="00565FA4">
            <w:pPr>
              <w:jc w:val="both"/>
              <w:rPr>
                <w:b/>
                <w:bCs/>
              </w:rPr>
            </w:pPr>
            <w:r w:rsidRPr="00A00C30">
              <w:rPr>
                <w:b/>
                <w:bCs/>
              </w:rPr>
              <w:t>Vecteur énergétique</w:t>
            </w:r>
          </w:p>
        </w:tc>
        <w:tc>
          <w:tcPr>
            <w:tcW w:w="2393" w:type="dxa"/>
          </w:tcPr>
          <w:p w14:paraId="43CA9ABF" w14:textId="77777777" w:rsidR="006A6FDF" w:rsidRPr="00A00C30" w:rsidRDefault="006A6FDF" w:rsidP="00565FA4">
            <w:pPr>
              <w:jc w:val="both"/>
              <w:rPr>
                <w:b/>
                <w:bCs/>
              </w:rPr>
            </w:pPr>
            <w:r w:rsidRPr="00A00C30">
              <w:rPr>
                <w:b/>
                <w:bCs/>
              </w:rPr>
              <w:t xml:space="preserve">Consommation </w:t>
            </w:r>
            <w:r>
              <w:rPr>
                <w:b/>
                <w:bCs/>
              </w:rPr>
              <w:t>année 1</w:t>
            </w:r>
            <w:r w:rsidR="00624726">
              <w:rPr>
                <w:b/>
                <w:bCs/>
              </w:rPr>
              <w:t xml:space="preserve"> (MWh)</w:t>
            </w:r>
          </w:p>
        </w:tc>
        <w:tc>
          <w:tcPr>
            <w:tcW w:w="2393" w:type="dxa"/>
          </w:tcPr>
          <w:p w14:paraId="4E9F672E" w14:textId="77777777" w:rsidR="006A6FDF" w:rsidRPr="00A00C30" w:rsidRDefault="006A6FDF" w:rsidP="00565FA4">
            <w:pPr>
              <w:jc w:val="both"/>
              <w:rPr>
                <w:b/>
                <w:bCs/>
              </w:rPr>
            </w:pPr>
            <w:r w:rsidRPr="00A00C30">
              <w:rPr>
                <w:b/>
                <w:bCs/>
              </w:rPr>
              <w:t xml:space="preserve">Consommation </w:t>
            </w:r>
            <w:r>
              <w:rPr>
                <w:b/>
                <w:bCs/>
              </w:rPr>
              <w:t>année 2</w:t>
            </w:r>
            <w:r w:rsidR="00624726">
              <w:rPr>
                <w:b/>
                <w:bCs/>
              </w:rPr>
              <w:t xml:space="preserve"> (MWh)</w:t>
            </w:r>
          </w:p>
        </w:tc>
        <w:tc>
          <w:tcPr>
            <w:tcW w:w="2393" w:type="dxa"/>
          </w:tcPr>
          <w:p w14:paraId="544628BA" w14:textId="77777777" w:rsidR="006A6FDF" w:rsidRPr="00A00C30" w:rsidRDefault="006A6FDF" w:rsidP="00565FA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Etc…</w:t>
            </w:r>
          </w:p>
        </w:tc>
      </w:tr>
      <w:tr w:rsidR="006A6FDF" w14:paraId="10CC7C52" w14:textId="77777777" w:rsidTr="00624726">
        <w:tc>
          <w:tcPr>
            <w:tcW w:w="2393" w:type="dxa"/>
          </w:tcPr>
          <w:p w14:paraId="51C4B8C8" w14:textId="77777777" w:rsidR="006A6FDF" w:rsidRDefault="006A6FDF" w:rsidP="00565FA4">
            <w:pPr>
              <w:jc w:val="both"/>
            </w:pPr>
            <w:r>
              <w:t>Electricité</w:t>
            </w:r>
          </w:p>
        </w:tc>
        <w:tc>
          <w:tcPr>
            <w:tcW w:w="2393" w:type="dxa"/>
          </w:tcPr>
          <w:p w14:paraId="02F1C121" w14:textId="77777777" w:rsidR="006A6FDF" w:rsidRDefault="006A6FDF" w:rsidP="00565FA4">
            <w:pPr>
              <w:jc w:val="both"/>
            </w:pPr>
          </w:p>
        </w:tc>
        <w:tc>
          <w:tcPr>
            <w:tcW w:w="2393" w:type="dxa"/>
          </w:tcPr>
          <w:p w14:paraId="0F8AB4C1" w14:textId="77777777" w:rsidR="006A6FDF" w:rsidRDefault="006A6FDF" w:rsidP="00565FA4">
            <w:pPr>
              <w:jc w:val="both"/>
            </w:pPr>
          </w:p>
        </w:tc>
        <w:tc>
          <w:tcPr>
            <w:tcW w:w="2393" w:type="dxa"/>
          </w:tcPr>
          <w:p w14:paraId="57451892" w14:textId="77777777" w:rsidR="006A6FDF" w:rsidRDefault="006A6FDF" w:rsidP="00565FA4">
            <w:pPr>
              <w:jc w:val="both"/>
            </w:pPr>
          </w:p>
        </w:tc>
      </w:tr>
      <w:tr w:rsidR="006A6FDF" w14:paraId="67427984" w14:textId="77777777" w:rsidTr="00624726">
        <w:tc>
          <w:tcPr>
            <w:tcW w:w="2393" w:type="dxa"/>
          </w:tcPr>
          <w:p w14:paraId="0FCA231E" w14:textId="77777777" w:rsidR="006A6FDF" w:rsidRDefault="006A6FDF" w:rsidP="00565FA4">
            <w:pPr>
              <w:jc w:val="both"/>
            </w:pPr>
            <w:r>
              <w:t>Huile de chauffage</w:t>
            </w:r>
          </w:p>
        </w:tc>
        <w:tc>
          <w:tcPr>
            <w:tcW w:w="2393" w:type="dxa"/>
          </w:tcPr>
          <w:p w14:paraId="58B1FAC2" w14:textId="77777777" w:rsidR="006A6FDF" w:rsidRDefault="006A6FDF" w:rsidP="00565FA4">
            <w:pPr>
              <w:jc w:val="both"/>
            </w:pPr>
          </w:p>
        </w:tc>
        <w:tc>
          <w:tcPr>
            <w:tcW w:w="2393" w:type="dxa"/>
          </w:tcPr>
          <w:p w14:paraId="3EEDBB8B" w14:textId="77777777" w:rsidR="006A6FDF" w:rsidRDefault="006A6FDF" w:rsidP="00565FA4">
            <w:pPr>
              <w:jc w:val="both"/>
            </w:pPr>
          </w:p>
        </w:tc>
        <w:tc>
          <w:tcPr>
            <w:tcW w:w="2393" w:type="dxa"/>
          </w:tcPr>
          <w:p w14:paraId="41409FE2" w14:textId="77777777" w:rsidR="006A6FDF" w:rsidRDefault="006A6FDF" w:rsidP="00565FA4">
            <w:pPr>
              <w:jc w:val="both"/>
            </w:pPr>
          </w:p>
        </w:tc>
      </w:tr>
      <w:tr w:rsidR="006A6FDF" w14:paraId="05F49EAE" w14:textId="77777777" w:rsidTr="00624726">
        <w:tc>
          <w:tcPr>
            <w:tcW w:w="2393" w:type="dxa"/>
          </w:tcPr>
          <w:p w14:paraId="7C3CA3AD" w14:textId="77777777" w:rsidR="006A6FDF" w:rsidRDefault="006A6FDF" w:rsidP="00565FA4">
            <w:pPr>
              <w:jc w:val="both"/>
            </w:pPr>
            <w:r>
              <w:t>Gaz combustible (gaz naturel, butane, propane, etc.)</w:t>
            </w:r>
          </w:p>
        </w:tc>
        <w:tc>
          <w:tcPr>
            <w:tcW w:w="2393" w:type="dxa"/>
          </w:tcPr>
          <w:p w14:paraId="3D60252D" w14:textId="77777777" w:rsidR="006A6FDF" w:rsidRDefault="006A6FDF" w:rsidP="00565FA4">
            <w:pPr>
              <w:jc w:val="both"/>
            </w:pPr>
          </w:p>
        </w:tc>
        <w:tc>
          <w:tcPr>
            <w:tcW w:w="2393" w:type="dxa"/>
          </w:tcPr>
          <w:p w14:paraId="2C7EF69B" w14:textId="77777777" w:rsidR="006A6FDF" w:rsidRDefault="006A6FDF" w:rsidP="00565FA4">
            <w:pPr>
              <w:jc w:val="both"/>
            </w:pPr>
          </w:p>
        </w:tc>
        <w:tc>
          <w:tcPr>
            <w:tcW w:w="2393" w:type="dxa"/>
          </w:tcPr>
          <w:p w14:paraId="1DC7682F" w14:textId="77777777" w:rsidR="006A6FDF" w:rsidRDefault="006A6FDF" w:rsidP="00565FA4">
            <w:pPr>
              <w:jc w:val="both"/>
            </w:pPr>
          </w:p>
        </w:tc>
      </w:tr>
      <w:tr w:rsidR="006A6FDF" w14:paraId="4502396A" w14:textId="77777777" w:rsidTr="00624726">
        <w:tc>
          <w:tcPr>
            <w:tcW w:w="2393" w:type="dxa"/>
          </w:tcPr>
          <w:p w14:paraId="14783741" w14:textId="77777777" w:rsidR="006A6FDF" w:rsidRDefault="006A6FDF" w:rsidP="00565FA4">
            <w:pPr>
              <w:jc w:val="both"/>
            </w:pPr>
            <w:r>
              <w:t>Déchets combustibles fossiles</w:t>
            </w:r>
          </w:p>
        </w:tc>
        <w:tc>
          <w:tcPr>
            <w:tcW w:w="2393" w:type="dxa"/>
          </w:tcPr>
          <w:p w14:paraId="62EC7B5F" w14:textId="77777777" w:rsidR="006A6FDF" w:rsidRDefault="006A6FDF" w:rsidP="00565FA4">
            <w:pPr>
              <w:jc w:val="both"/>
            </w:pPr>
          </w:p>
        </w:tc>
        <w:tc>
          <w:tcPr>
            <w:tcW w:w="2393" w:type="dxa"/>
          </w:tcPr>
          <w:p w14:paraId="2545E5A6" w14:textId="77777777" w:rsidR="006A6FDF" w:rsidRDefault="006A6FDF" w:rsidP="00565FA4">
            <w:pPr>
              <w:jc w:val="both"/>
            </w:pPr>
          </w:p>
        </w:tc>
        <w:tc>
          <w:tcPr>
            <w:tcW w:w="2393" w:type="dxa"/>
          </w:tcPr>
          <w:p w14:paraId="0587C7A2" w14:textId="77777777" w:rsidR="006A6FDF" w:rsidRDefault="006A6FDF" w:rsidP="00565FA4">
            <w:pPr>
              <w:jc w:val="both"/>
            </w:pPr>
          </w:p>
        </w:tc>
      </w:tr>
      <w:tr w:rsidR="006A6FDF" w14:paraId="68AD81D4" w14:textId="77777777" w:rsidTr="00624726">
        <w:tc>
          <w:tcPr>
            <w:tcW w:w="2393" w:type="dxa"/>
          </w:tcPr>
          <w:p w14:paraId="01616DC1" w14:textId="77777777" w:rsidR="006A6FDF" w:rsidRDefault="006A6FDF" w:rsidP="00565FA4">
            <w:pPr>
              <w:jc w:val="both"/>
            </w:pPr>
            <w:r>
              <w:t xml:space="preserve">Bois  </w:t>
            </w:r>
          </w:p>
        </w:tc>
        <w:tc>
          <w:tcPr>
            <w:tcW w:w="2393" w:type="dxa"/>
          </w:tcPr>
          <w:p w14:paraId="11BC3B37" w14:textId="77777777" w:rsidR="006A6FDF" w:rsidRDefault="006A6FDF" w:rsidP="00565FA4">
            <w:pPr>
              <w:jc w:val="both"/>
            </w:pPr>
          </w:p>
        </w:tc>
        <w:tc>
          <w:tcPr>
            <w:tcW w:w="2393" w:type="dxa"/>
          </w:tcPr>
          <w:p w14:paraId="7D386600" w14:textId="77777777" w:rsidR="006A6FDF" w:rsidRDefault="006A6FDF" w:rsidP="00565FA4">
            <w:pPr>
              <w:jc w:val="both"/>
            </w:pPr>
          </w:p>
        </w:tc>
        <w:tc>
          <w:tcPr>
            <w:tcW w:w="2393" w:type="dxa"/>
          </w:tcPr>
          <w:p w14:paraId="77ADFC1B" w14:textId="77777777" w:rsidR="006A6FDF" w:rsidRDefault="006A6FDF" w:rsidP="00565FA4">
            <w:pPr>
              <w:jc w:val="both"/>
            </w:pPr>
          </w:p>
        </w:tc>
      </w:tr>
      <w:tr w:rsidR="006A6FDF" w14:paraId="27215ED9" w14:textId="77777777" w:rsidTr="00624726">
        <w:tc>
          <w:tcPr>
            <w:tcW w:w="2393" w:type="dxa"/>
          </w:tcPr>
          <w:p w14:paraId="635AA31E" w14:textId="77777777" w:rsidR="006A6FDF" w:rsidRDefault="006A6FDF" w:rsidP="00565FA4">
            <w:pPr>
              <w:jc w:val="both"/>
            </w:pPr>
            <w:r>
              <w:t>Biogaz, gaz d’épuration</w:t>
            </w:r>
          </w:p>
        </w:tc>
        <w:tc>
          <w:tcPr>
            <w:tcW w:w="2393" w:type="dxa"/>
          </w:tcPr>
          <w:p w14:paraId="27308E77" w14:textId="77777777" w:rsidR="006A6FDF" w:rsidRDefault="006A6FDF" w:rsidP="00565FA4">
            <w:pPr>
              <w:jc w:val="both"/>
            </w:pPr>
          </w:p>
        </w:tc>
        <w:tc>
          <w:tcPr>
            <w:tcW w:w="2393" w:type="dxa"/>
          </w:tcPr>
          <w:p w14:paraId="0CD63989" w14:textId="77777777" w:rsidR="006A6FDF" w:rsidRDefault="006A6FDF" w:rsidP="00565FA4">
            <w:pPr>
              <w:jc w:val="both"/>
            </w:pPr>
          </w:p>
        </w:tc>
        <w:tc>
          <w:tcPr>
            <w:tcW w:w="2393" w:type="dxa"/>
          </w:tcPr>
          <w:p w14:paraId="1169E921" w14:textId="77777777" w:rsidR="006A6FDF" w:rsidRDefault="006A6FDF" w:rsidP="00565FA4">
            <w:pPr>
              <w:jc w:val="both"/>
            </w:pPr>
          </w:p>
        </w:tc>
      </w:tr>
      <w:tr w:rsidR="006A6FDF" w14:paraId="4A665FB9" w14:textId="77777777" w:rsidTr="00624726">
        <w:tc>
          <w:tcPr>
            <w:tcW w:w="2393" w:type="dxa"/>
          </w:tcPr>
          <w:p w14:paraId="464065BA" w14:textId="77777777" w:rsidR="006A6FDF" w:rsidRDefault="006A6FDF" w:rsidP="00565FA4">
            <w:pPr>
              <w:jc w:val="both"/>
            </w:pPr>
            <w:r>
              <w:t xml:space="preserve">Rejets thermiques </w:t>
            </w:r>
          </w:p>
        </w:tc>
        <w:tc>
          <w:tcPr>
            <w:tcW w:w="2393" w:type="dxa"/>
          </w:tcPr>
          <w:p w14:paraId="2F8B6192" w14:textId="77777777" w:rsidR="006A6FDF" w:rsidRDefault="006A6FDF" w:rsidP="00565FA4">
            <w:pPr>
              <w:jc w:val="both"/>
            </w:pPr>
          </w:p>
        </w:tc>
        <w:tc>
          <w:tcPr>
            <w:tcW w:w="2393" w:type="dxa"/>
          </w:tcPr>
          <w:p w14:paraId="112ADF14" w14:textId="77777777" w:rsidR="006A6FDF" w:rsidRDefault="006A6FDF" w:rsidP="00565FA4">
            <w:pPr>
              <w:jc w:val="both"/>
            </w:pPr>
          </w:p>
        </w:tc>
        <w:tc>
          <w:tcPr>
            <w:tcW w:w="2393" w:type="dxa"/>
          </w:tcPr>
          <w:p w14:paraId="34BCCF38" w14:textId="77777777" w:rsidR="006A6FDF" w:rsidRDefault="006A6FDF" w:rsidP="00565FA4">
            <w:pPr>
              <w:jc w:val="both"/>
            </w:pPr>
          </w:p>
        </w:tc>
      </w:tr>
      <w:tr w:rsidR="006A6FDF" w14:paraId="71305C50" w14:textId="77777777" w:rsidTr="00624726">
        <w:tc>
          <w:tcPr>
            <w:tcW w:w="2393" w:type="dxa"/>
          </w:tcPr>
          <w:p w14:paraId="547327E1" w14:textId="77777777" w:rsidR="006A6FDF" w:rsidRDefault="006A6FDF" w:rsidP="00565FA4">
            <w:pPr>
              <w:jc w:val="both"/>
            </w:pPr>
            <w:r>
              <w:t xml:space="preserve">Chaleur de proximité à distance </w:t>
            </w:r>
          </w:p>
        </w:tc>
        <w:tc>
          <w:tcPr>
            <w:tcW w:w="2393" w:type="dxa"/>
          </w:tcPr>
          <w:p w14:paraId="60CDBD40" w14:textId="77777777" w:rsidR="006A6FDF" w:rsidRDefault="006A6FDF" w:rsidP="00565FA4">
            <w:pPr>
              <w:jc w:val="both"/>
            </w:pPr>
          </w:p>
        </w:tc>
        <w:tc>
          <w:tcPr>
            <w:tcW w:w="2393" w:type="dxa"/>
          </w:tcPr>
          <w:p w14:paraId="4FE22A46" w14:textId="77777777" w:rsidR="006A6FDF" w:rsidRDefault="006A6FDF" w:rsidP="00565FA4">
            <w:pPr>
              <w:jc w:val="both"/>
            </w:pPr>
          </w:p>
        </w:tc>
        <w:tc>
          <w:tcPr>
            <w:tcW w:w="2393" w:type="dxa"/>
          </w:tcPr>
          <w:p w14:paraId="327C9A18" w14:textId="77777777" w:rsidR="006A6FDF" w:rsidRDefault="006A6FDF" w:rsidP="00565FA4">
            <w:pPr>
              <w:jc w:val="both"/>
            </w:pPr>
          </w:p>
        </w:tc>
      </w:tr>
      <w:tr w:rsidR="006A6FDF" w14:paraId="3D4351AF" w14:textId="77777777" w:rsidTr="00624726">
        <w:tc>
          <w:tcPr>
            <w:tcW w:w="2393" w:type="dxa"/>
          </w:tcPr>
          <w:p w14:paraId="675261D8" w14:textId="77777777" w:rsidR="006A6FDF" w:rsidRDefault="006A6FDF" w:rsidP="00565FA4">
            <w:pPr>
              <w:jc w:val="both"/>
            </w:pPr>
            <w:r>
              <w:t>Géothermie</w:t>
            </w:r>
          </w:p>
        </w:tc>
        <w:tc>
          <w:tcPr>
            <w:tcW w:w="2393" w:type="dxa"/>
          </w:tcPr>
          <w:p w14:paraId="5E80942D" w14:textId="77777777" w:rsidR="006A6FDF" w:rsidRDefault="006A6FDF" w:rsidP="00565FA4">
            <w:pPr>
              <w:jc w:val="both"/>
            </w:pPr>
          </w:p>
        </w:tc>
        <w:tc>
          <w:tcPr>
            <w:tcW w:w="2393" w:type="dxa"/>
          </w:tcPr>
          <w:p w14:paraId="05C17418" w14:textId="77777777" w:rsidR="006A6FDF" w:rsidRDefault="006A6FDF" w:rsidP="00565FA4">
            <w:pPr>
              <w:jc w:val="both"/>
            </w:pPr>
          </w:p>
        </w:tc>
        <w:tc>
          <w:tcPr>
            <w:tcW w:w="2393" w:type="dxa"/>
          </w:tcPr>
          <w:p w14:paraId="698F65DA" w14:textId="77777777" w:rsidR="006A6FDF" w:rsidRDefault="006A6FDF" w:rsidP="00565FA4">
            <w:pPr>
              <w:jc w:val="both"/>
            </w:pPr>
          </w:p>
        </w:tc>
      </w:tr>
      <w:tr w:rsidR="006A6FDF" w14:paraId="4ECAE7AF" w14:textId="77777777" w:rsidTr="00624726">
        <w:tc>
          <w:tcPr>
            <w:tcW w:w="2393" w:type="dxa"/>
          </w:tcPr>
          <w:p w14:paraId="5AA17938" w14:textId="77777777" w:rsidR="006A6FDF" w:rsidRDefault="006A6FDF" w:rsidP="00565FA4">
            <w:pPr>
              <w:jc w:val="both"/>
            </w:pPr>
            <w:r>
              <w:t>Autre (à préciser)</w:t>
            </w:r>
          </w:p>
        </w:tc>
        <w:tc>
          <w:tcPr>
            <w:tcW w:w="2393" w:type="dxa"/>
          </w:tcPr>
          <w:p w14:paraId="7FB44097" w14:textId="77777777" w:rsidR="006A6FDF" w:rsidRDefault="006A6FDF" w:rsidP="00565FA4">
            <w:pPr>
              <w:jc w:val="both"/>
            </w:pPr>
          </w:p>
        </w:tc>
        <w:tc>
          <w:tcPr>
            <w:tcW w:w="2393" w:type="dxa"/>
          </w:tcPr>
          <w:p w14:paraId="411EEC99" w14:textId="77777777" w:rsidR="006A6FDF" w:rsidRDefault="006A6FDF" w:rsidP="00565FA4">
            <w:pPr>
              <w:jc w:val="both"/>
            </w:pPr>
          </w:p>
        </w:tc>
        <w:tc>
          <w:tcPr>
            <w:tcW w:w="2393" w:type="dxa"/>
          </w:tcPr>
          <w:p w14:paraId="5A677A47" w14:textId="77777777" w:rsidR="006A6FDF" w:rsidRDefault="006A6FDF" w:rsidP="00565FA4">
            <w:pPr>
              <w:jc w:val="both"/>
            </w:pPr>
          </w:p>
        </w:tc>
      </w:tr>
    </w:tbl>
    <w:p w14:paraId="4884F3F9" w14:textId="77777777" w:rsidR="002555BE" w:rsidRDefault="004D405A" w:rsidP="00565FA4">
      <w:pPr>
        <w:pStyle w:val="Titre2"/>
        <w:keepNext w:val="0"/>
        <w:tabs>
          <w:tab w:val="clear" w:pos="709"/>
          <w:tab w:val="num" w:pos="576"/>
        </w:tabs>
        <w:suppressAutoHyphens/>
        <w:spacing w:before="120" w:after="100" w:afterAutospacing="1"/>
        <w:ind w:left="578" w:hanging="578"/>
        <w:contextualSpacing/>
        <w:jc w:val="both"/>
      </w:pPr>
      <w:r w:rsidRPr="004D405A">
        <w:t xml:space="preserve">Production d’énergie et part d’autoconsommation </w:t>
      </w:r>
      <w:r w:rsidR="00C723A8">
        <w:t>pour l’année sous r</w:t>
      </w:r>
      <w:r w:rsidR="00594A13">
        <w:t>ubrique</w:t>
      </w:r>
    </w:p>
    <w:p w14:paraId="2F906ADB" w14:textId="77777777" w:rsidR="002555BE" w:rsidRDefault="002555BE" w:rsidP="00565FA4">
      <w:pPr>
        <w:jc w:val="both"/>
      </w:pPr>
      <w:r>
        <w:t>T</w:t>
      </w:r>
      <w:r w:rsidR="004D405A" w:rsidRPr="004D405A">
        <w:t>ableau à compléter au fur et à mesure de l’engagement</w:t>
      </w:r>
      <w: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3"/>
      </w:tblGrid>
      <w:tr w:rsidR="00C840C0" w14:paraId="484E0803" w14:textId="77777777" w:rsidTr="00C840C0">
        <w:tc>
          <w:tcPr>
            <w:tcW w:w="2393" w:type="dxa"/>
          </w:tcPr>
          <w:p w14:paraId="52600D67" w14:textId="77777777" w:rsidR="00C840C0" w:rsidRPr="00A00C30" w:rsidRDefault="00C840C0" w:rsidP="00565FA4">
            <w:pPr>
              <w:jc w:val="both"/>
              <w:rPr>
                <w:b/>
                <w:bCs/>
              </w:rPr>
            </w:pPr>
            <w:r w:rsidRPr="00A00C30">
              <w:rPr>
                <w:b/>
                <w:bCs/>
              </w:rPr>
              <w:t>Vecteur énergétique</w:t>
            </w:r>
          </w:p>
        </w:tc>
        <w:tc>
          <w:tcPr>
            <w:tcW w:w="2393" w:type="dxa"/>
          </w:tcPr>
          <w:p w14:paraId="49EF0AF3" w14:textId="77777777" w:rsidR="00C840C0" w:rsidRPr="00A00C30" w:rsidRDefault="00C840C0" w:rsidP="00565FA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Production (MWh)</w:t>
            </w:r>
          </w:p>
        </w:tc>
        <w:tc>
          <w:tcPr>
            <w:tcW w:w="2393" w:type="dxa"/>
          </w:tcPr>
          <w:p w14:paraId="7283E0A5" w14:textId="77777777" w:rsidR="00C840C0" w:rsidRPr="00A00C30" w:rsidRDefault="00C840C0" w:rsidP="00565FA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Autoconsommation (MWh)</w:t>
            </w:r>
          </w:p>
        </w:tc>
      </w:tr>
      <w:tr w:rsidR="00C840C0" w14:paraId="22FD42D0" w14:textId="77777777" w:rsidTr="00C840C0">
        <w:tc>
          <w:tcPr>
            <w:tcW w:w="2393" w:type="dxa"/>
          </w:tcPr>
          <w:p w14:paraId="74962E7B" w14:textId="77777777" w:rsidR="00C840C0" w:rsidRDefault="00C840C0" w:rsidP="00565FA4">
            <w:pPr>
              <w:jc w:val="both"/>
            </w:pPr>
            <w:r>
              <w:t>Solaire PV</w:t>
            </w:r>
          </w:p>
        </w:tc>
        <w:tc>
          <w:tcPr>
            <w:tcW w:w="2393" w:type="dxa"/>
          </w:tcPr>
          <w:p w14:paraId="40822B41" w14:textId="77777777" w:rsidR="00C840C0" w:rsidRDefault="00C840C0" w:rsidP="00565FA4">
            <w:pPr>
              <w:jc w:val="both"/>
            </w:pPr>
          </w:p>
        </w:tc>
        <w:tc>
          <w:tcPr>
            <w:tcW w:w="2393" w:type="dxa"/>
          </w:tcPr>
          <w:p w14:paraId="5CC23F24" w14:textId="77777777" w:rsidR="00C840C0" w:rsidRDefault="00C840C0" w:rsidP="00565FA4">
            <w:pPr>
              <w:jc w:val="both"/>
            </w:pPr>
          </w:p>
        </w:tc>
      </w:tr>
      <w:tr w:rsidR="00C840C0" w14:paraId="2253DF8B" w14:textId="77777777" w:rsidTr="00C840C0">
        <w:tc>
          <w:tcPr>
            <w:tcW w:w="2393" w:type="dxa"/>
          </w:tcPr>
          <w:p w14:paraId="68F8ED44" w14:textId="77777777" w:rsidR="00C840C0" w:rsidRDefault="00C840C0" w:rsidP="00565FA4">
            <w:pPr>
              <w:jc w:val="both"/>
            </w:pPr>
            <w:r>
              <w:t>Solaire thermique</w:t>
            </w:r>
          </w:p>
        </w:tc>
        <w:tc>
          <w:tcPr>
            <w:tcW w:w="2393" w:type="dxa"/>
          </w:tcPr>
          <w:p w14:paraId="30B34363" w14:textId="77777777" w:rsidR="00C840C0" w:rsidRDefault="00C840C0" w:rsidP="00565FA4">
            <w:pPr>
              <w:jc w:val="both"/>
            </w:pPr>
          </w:p>
        </w:tc>
        <w:tc>
          <w:tcPr>
            <w:tcW w:w="2393" w:type="dxa"/>
          </w:tcPr>
          <w:p w14:paraId="682D0634" w14:textId="77777777" w:rsidR="00C840C0" w:rsidRDefault="00C840C0" w:rsidP="00565FA4">
            <w:pPr>
              <w:jc w:val="both"/>
            </w:pPr>
          </w:p>
        </w:tc>
      </w:tr>
      <w:tr w:rsidR="00C840C0" w14:paraId="0ADC7278" w14:textId="77777777" w:rsidTr="00C840C0">
        <w:tc>
          <w:tcPr>
            <w:tcW w:w="2393" w:type="dxa"/>
          </w:tcPr>
          <w:p w14:paraId="06B3AB7F" w14:textId="77777777" w:rsidR="00C840C0" w:rsidRDefault="00FB296D" w:rsidP="00565FA4">
            <w:pPr>
              <w:jc w:val="both"/>
            </w:pPr>
            <w:r>
              <w:t>Autre (à préciser)</w:t>
            </w:r>
          </w:p>
        </w:tc>
        <w:tc>
          <w:tcPr>
            <w:tcW w:w="2393" w:type="dxa"/>
          </w:tcPr>
          <w:p w14:paraId="35C6CC01" w14:textId="77777777" w:rsidR="00C840C0" w:rsidRDefault="00C840C0" w:rsidP="00565FA4">
            <w:pPr>
              <w:jc w:val="both"/>
            </w:pPr>
          </w:p>
        </w:tc>
        <w:tc>
          <w:tcPr>
            <w:tcW w:w="2393" w:type="dxa"/>
          </w:tcPr>
          <w:p w14:paraId="268D03ED" w14:textId="77777777" w:rsidR="00C840C0" w:rsidRDefault="00C840C0" w:rsidP="00565FA4">
            <w:pPr>
              <w:jc w:val="both"/>
            </w:pPr>
          </w:p>
        </w:tc>
      </w:tr>
    </w:tbl>
    <w:p w14:paraId="3E0F2C78" w14:textId="6729C6F1" w:rsidR="0017612A" w:rsidRDefault="0017612A" w:rsidP="0017612A">
      <w:pPr>
        <w:pStyle w:val="Titre2"/>
        <w:keepNext w:val="0"/>
        <w:numPr>
          <w:ilvl w:val="0"/>
          <w:numId w:val="0"/>
        </w:numPr>
        <w:suppressAutoHyphens/>
        <w:spacing w:before="120" w:after="100" w:afterAutospacing="1"/>
        <w:ind w:left="578"/>
        <w:contextualSpacing/>
        <w:jc w:val="both"/>
      </w:pPr>
    </w:p>
    <w:p w14:paraId="48C1F31A" w14:textId="77777777" w:rsidR="0017612A" w:rsidRPr="0017612A" w:rsidRDefault="0017612A" w:rsidP="0017612A"/>
    <w:p w14:paraId="7CD0AD98" w14:textId="12FAE425" w:rsidR="004D405A" w:rsidRDefault="004D405A" w:rsidP="00565FA4">
      <w:pPr>
        <w:pStyle w:val="Titre2"/>
        <w:keepNext w:val="0"/>
        <w:tabs>
          <w:tab w:val="clear" w:pos="709"/>
          <w:tab w:val="num" w:pos="576"/>
        </w:tabs>
        <w:suppressAutoHyphens/>
        <w:spacing w:before="120" w:after="100" w:afterAutospacing="1"/>
        <w:ind w:left="578" w:hanging="578"/>
        <w:contextualSpacing/>
        <w:jc w:val="both"/>
      </w:pPr>
      <w:r w:rsidRPr="004D405A">
        <w:t>Consommation d’énergie des sous-compteurs</w:t>
      </w:r>
      <w:r w:rsidR="00565FA4">
        <w:t xml:space="preserve"> pour l’année sous </w:t>
      </w:r>
      <w:r w:rsidR="00594A13">
        <w:t>rubrique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3"/>
      </w:tblGrid>
      <w:tr w:rsidR="00EE3888" w14:paraId="5DA63E48" w14:textId="77777777" w:rsidTr="00CA1DAB">
        <w:tc>
          <w:tcPr>
            <w:tcW w:w="2393" w:type="dxa"/>
          </w:tcPr>
          <w:p w14:paraId="6CA09375" w14:textId="77777777" w:rsidR="00EE3888" w:rsidRPr="00A00C30" w:rsidRDefault="00EE3888" w:rsidP="00565FA4">
            <w:pPr>
              <w:jc w:val="both"/>
              <w:rPr>
                <w:b/>
                <w:bCs/>
              </w:rPr>
            </w:pPr>
            <w:r w:rsidRPr="00A00C30">
              <w:rPr>
                <w:b/>
                <w:bCs/>
              </w:rPr>
              <w:t>Vecteur énergétique</w:t>
            </w:r>
          </w:p>
        </w:tc>
        <w:tc>
          <w:tcPr>
            <w:tcW w:w="2393" w:type="dxa"/>
          </w:tcPr>
          <w:p w14:paraId="6745D76D" w14:textId="77777777" w:rsidR="00EE3888" w:rsidRPr="00A00C30" w:rsidRDefault="0007762D" w:rsidP="00565FA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Compteur (numéro, description)</w:t>
            </w:r>
          </w:p>
        </w:tc>
        <w:tc>
          <w:tcPr>
            <w:tcW w:w="2393" w:type="dxa"/>
          </w:tcPr>
          <w:p w14:paraId="7D666E66" w14:textId="77777777" w:rsidR="00EE3888" w:rsidRPr="00A00C30" w:rsidRDefault="0007762D" w:rsidP="00565FA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EE3888">
              <w:rPr>
                <w:b/>
                <w:bCs/>
              </w:rPr>
              <w:t>onsommation (MWh)</w:t>
            </w:r>
          </w:p>
        </w:tc>
      </w:tr>
      <w:tr w:rsidR="00EE3888" w14:paraId="622F3243" w14:textId="77777777" w:rsidTr="00CA1DAB">
        <w:tc>
          <w:tcPr>
            <w:tcW w:w="2393" w:type="dxa"/>
          </w:tcPr>
          <w:p w14:paraId="4DB03A7B" w14:textId="77777777" w:rsidR="00EE3888" w:rsidRDefault="0007762D" w:rsidP="00565FA4">
            <w:pPr>
              <w:jc w:val="both"/>
            </w:pPr>
            <w:r>
              <w:t>Electricité</w:t>
            </w:r>
          </w:p>
        </w:tc>
        <w:tc>
          <w:tcPr>
            <w:tcW w:w="2393" w:type="dxa"/>
          </w:tcPr>
          <w:p w14:paraId="7CC050DA" w14:textId="77777777" w:rsidR="00EE3888" w:rsidRDefault="00EE3888" w:rsidP="00565FA4">
            <w:pPr>
              <w:jc w:val="both"/>
            </w:pPr>
          </w:p>
        </w:tc>
        <w:tc>
          <w:tcPr>
            <w:tcW w:w="2393" w:type="dxa"/>
          </w:tcPr>
          <w:p w14:paraId="78EAC908" w14:textId="77777777" w:rsidR="00EE3888" w:rsidRDefault="00EE3888" w:rsidP="00565FA4">
            <w:pPr>
              <w:jc w:val="both"/>
            </w:pPr>
          </w:p>
        </w:tc>
      </w:tr>
      <w:tr w:rsidR="00EE3888" w14:paraId="783F12FA" w14:textId="77777777" w:rsidTr="00CA1DAB">
        <w:tc>
          <w:tcPr>
            <w:tcW w:w="2393" w:type="dxa"/>
          </w:tcPr>
          <w:p w14:paraId="47A82602" w14:textId="77777777" w:rsidR="00EE3888" w:rsidRDefault="0007762D" w:rsidP="00565FA4">
            <w:pPr>
              <w:jc w:val="both"/>
            </w:pPr>
            <w:r>
              <w:t xml:space="preserve">Gaz </w:t>
            </w:r>
          </w:p>
        </w:tc>
        <w:tc>
          <w:tcPr>
            <w:tcW w:w="2393" w:type="dxa"/>
          </w:tcPr>
          <w:p w14:paraId="18C6E343" w14:textId="77777777" w:rsidR="00EE3888" w:rsidRDefault="00EE3888" w:rsidP="00565FA4">
            <w:pPr>
              <w:jc w:val="both"/>
            </w:pPr>
          </w:p>
        </w:tc>
        <w:tc>
          <w:tcPr>
            <w:tcW w:w="2393" w:type="dxa"/>
          </w:tcPr>
          <w:p w14:paraId="21092E39" w14:textId="77777777" w:rsidR="00EE3888" w:rsidRDefault="00EE3888" w:rsidP="00565FA4">
            <w:pPr>
              <w:jc w:val="both"/>
            </w:pPr>
          </w:p>
        </w:tc>
      </w:tr>
      <w:tr w:rsidR="00EE3888" w14:paraId="37D8C09E" w14:textId="77777777" w:rsidTr="00CA1DAB">
        <w:tc>
          <w:tcPr>
            <w:tcW w:w="2393" w:type="dxa"/>
          </w:tcPr>
          <w:p w14:paraId="26C7EB98" w14:textId="77777777" w:rsidR="00EE3888" w:rsidRDefault="00EE3888" w:rsidP="00565FA4">
            <w:pPr>
              <w:jc w:val="both"/>
            </w:pPr>
            <w:r>
              <w:t>Autre (à préciser)</w:t>
            </w:r>
          </w:p>
        </w:tc>
        <w:tc>
          <w:tcPr>
            <w:tcW w:w="2393" w:type="dxa"/>
          </w:tcPr>
          <w:p w14:paraId="5EA5F9E9" w14:textId="77777777" w:rsidR="00EE3888" w:rsidRDefault="00EE3888" w:rsidP="00565FA4">
            <w:pPr>
              <w:jc w:val="both"/>
            </w:pPr>
          </w:p>
        </w:tc>
        <w:tc>
          <w:tcPr>
            <w:tcW w:w="2393" w:type="dxa"/>
          </w:tcPr>
          <w:p w14:paraId="20715BBA" w14:textId="77777777" w:rsidR="00EE3888" w:rsidRDefault="00EE3888" w:rsidP="00565FA4">
            <w:pPr>
              <w:jc w:val="both"/>
            </w:pPr>
          </w:p>
        </w:tc>
      </w:tr>
    </w:tbl>
    <w:p w14:paraId="01BB67B1" w14:textId="77777777" w:rsidR="004D405A" w:rsidRDefault="004D405A" w:rsidP="00565FA4">
      <w:pPr>
        <w:pStyle w:val="Titre2"/>
        <w:keepNext w:val="0"/>
        <w:tabs>
          <w:tab w:val="clear" w:pos="709"/>
          <w:tab w:val="num" w:pos="576"/>
        </w:tabs>
        <w:suppressAutoHyphens/>
        <w:spacing w:before="120" w:after="100" w:afterAutospacing="1"/>
        <w:ind w:left="578" w:hanging="578"/>
        <w:contextualSpacing/>
        <w:jc w:val="both"/>
      </w:pPr>
      <w:r w:rsidRPr="004D405A">
        <w:t>Achat d’énergie : coûts pour l’année sous rubrique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2410"/>
      </w:tblGrid>
      <w:tr w:rsidR="00382C71" w14:paraId="3B0D82F2" w14:textId="77777777" w:rsidTr="002F6628">
        <w:tc>
          <w:tcPr>
            <w:tcW w:w="4219" w:type="dxa"/>
          </w:tcPr>
          <w:p w14:paraId="0D859891" w14:textId="77777777" w:rsidR="00382C71" w:rsidRPr="00A00C30" w:rsidRDefault="00382C71" w:rsidP="00565FA4">
            <w:pPr>
              <w:jc w:val="both"/>
              <w:rPr>
                <w:b/>
                <w:bCs/>
              </w:rPr>
            </w:pPr>
            <w:r w:rsidRPr="00A00C30">
              <w:rPr>
                <w:b/>
                <w:bCs/>
              </w:rPr>
              <w:t>Vecteur énergétique</w:t>
            </w:r>
          </w:p>
        </w:tc>
        <w:tc>
          <w:tcPr>
            <w:tcW w:w="2410" w:type="dxa"/>
          </w:tcPr>
          <w:p w14:paraId="593AAD0C" w14:textId="77777777" w:rsidR="00382C71" w:rsidRPr="00A00C30" w:rsidRDefault="00382C71" w:rsidP="00565FA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Coût (CHF)</w:t>
            </w:r>
          </w:p>
        </w:tc>
      </w:tr>
      <w:tr w:rsidR="00382C71" w14:paraId="68C139BB" w14:textId="77777777" w:rsidTr="002F6628">
        <w:tc>
          <w:tcPr>
            <w:tcW w:w="4219" w:type="dxa"/>
          </w:tcPr>
          <w:p w14:paraId="106552BC" w14:textId="77777777" w:rsidR="00382C71" w:rsidRDefault="00382C71" w:rsidP="00565FA4">
            <w:pPr>
              <w:jc w:val="both"/>
            </w:pPr>
            <w:r>
              <w:t>Electricité</w:t>
            </w:r>
          </w:p>
        </w:tc>
        <w:tc>
          <w:tcPr>
            <w:tcW w:w="2410" w:type="dxa"/>
          </w:tcPr>
          <w:p w14:paraId="1A23C174" w14:textId="77777777" w:rsidR="00382C71" w:rsidRDefault="00382C71" w:rsidP="00565FA4">
            <w:pPr>
              <w:jc w:val="both"/>
            </w:pPr>
          </w:p>
        </w:tc>
      </w:tr>
      <w:tr w:rsidR="00382C71" w14:paraId="2B0A6BF3" w14:textId="77777777" w:rsidTr="002F6628">
        <w:tc>
          <w:tcPr>
            <w:tcW w:w="4219" w:type="dxa"/>
          </w:tcPr>
          <w:p w14:paraId="57D0BCC8" w14:textId="77777777" w:rsidR="00382C71" w:rsidRDefault="00382C71" w:rsidP="00565FA4">
            <w:pPr>
              <w:jc w:val="both"/>
            </w:pPr>
            <w:r>
              <w:t>Huile de chauffage</w:t>
            </w:r>
          </w:p>
        </w:tc>
        <w:tc>
          <w:tcPr>
            <w:tcW w:w="2410" w:type="dxa"/>
          </w:tcPr>
          <w:p w14:paraId="7DE73C8A" w14:textId="77777777" w:rsidR="00382C71" w:rsidRDefault="00382C71" w:rsidP="00565FA4">
            <w:pPr>
              <w:jc w:val="both"/>
            </w:pPr>
          </w:p>
        </w:tc>
      </w:tr>
      <w:tr w:rsidR="00382C71" w14:paraId="2EE1123E" w14:textId="77777777" w:rsidTr="002F6628">
        <w:tc>
          <w:tcPr>
            <w:tcW w:w="4219" w:type="dxa"/>
          </w:tcPr>
          <w:p w14:paraId="49DC1FD2" w14:textId="77777777" w:rsidR="00382C71" w:rsidRDefault="00382C71" w:rsidP="00565FA4">
            <w:pPr>
              <w:jc w:val="both"/>
            </w:pPr>
            <w:r>
              <w:t>Gaz combustible (gaz naturel, butane, propane, etc.)</w:t>
            </w:r>
          </w:p>
        </w:tc>
        <w:tc>
          <w:tcPr>
            <w:tcW w:w="2410" w:type="dxa"/>
          </w:tcPr>
          <w:p w14:paraId="1CBD8D43" w14:textId="77777777" w:rsidR="00382C71" w:rsidRDefault="00382C71" w:rsidP="00565FA4">
            <w:pPr>
              <w:jc w:val="both"/>
            </w:pPr>
          </w:p>
        </w:tc>
      </w:tr>
      <w:tr w:rsidR="00382C71" w14:paraId="72C2FFE4" w14:textId="77777777" w:rsidTr="002F6628">
        <w:tc>
          <w:tcPr>
            <w:tcW w:w="4219" w:type="dxa"/>
          </w:tcPr>
          <w:p w14:paraId="0B859245" w14:textId="77777777" w:rsidR="00382C71" w:rsidRDefault="00382C71" w:rsidP="00565FA4">
            <w:pPr>
              <w:jc w:val="both"/>
            </w:pPr>
            <w:r>
              <w:t>Déchets combustibles fossiles</w:t>
            </w:r>
          </w:p>
        </w:tc>
        <w:tc>
          <w:tcPr>
            <w:tcW w:w="2410" w:type="dxa"/>
          </w:tcPr>
          <w:p w14:paraId="1E4907F5" w14:textId="77777777" w:rsidR="00382C71" w:rsidRDefault="00382C71" w:rsidP="00565FA4">
            <w:pPr>
              <w:jc w:val="both"/>
            </w:pPr>
          </w:p>
        </w:tc>
      </w:tr>
      <w:tr w:rsidR="00382C71" w14:paraId="46978B0F" w14:textId="77777777" w:rsidTr="002F6628">
        <w:tc>
          <w:tcPr>
            <w:tcW w:w="4219" w:type="dxa"/>
          </w:tcPr>
          <w:p w14:paraId="3DDFCF61" w14:textId="77777777" w:rsidR="00382C71" w:rsidRDefault="00382C71" w:rsidP="00565FA4">
            <w:pPr>
              <w:jc w:val="both"/>
            </w:pPr>
            <w:r>
              <w:t xml:space="preserve">Bois  </w:t>
            </w:r>
          </w:p>
        </w:tc>
        <w:tc>
          <w:tcPr>
            <w:tcW w:w="2410" w:type="dxa"/>
          </w:tcPr>
          <w:p w14:paraId="4E239853" w14:textId="77777777" w:rsidR="00382C71" w:rsidRDefault="00382C71" w:rsidP="00565FA4">
            <w:pPr>
              <w:jc w:val="both"/>
            </w:pPr>
          </w:p>
        </w:tc>
      </w:tr>
      <w:tr w:rsidR="00382C71" w14:paraId="301D1E19" w14:textId="77777777" w:rsidTr="002F6628">
        <w:tc>
          <w:tcPr>
            <w:tcW w:w="4219" w:type="dxa"/>
          </w:tcPr>
          <w:p w14:paraId="3EBE8F4C" w14:textId="77777777" w:rsidR="00382C71" w:rsidRDefault="00382C71" w:rsidP="00565FA4">
            <w:pPr>
              <w:jc w:val="both"/>
            </w:pPr>
            <w:r>
              <w:t>Biogaz, gaz d’épuration</w:t>
            </w:r>
          </w:p>
        </w:tc>
        <w:tc>
          <w:tcPr>
            <w:tcW w:w="2410" w:type="dxa"/>
          </w:tcPr>
          <w:p w14:paraId="2F8C3013" w14:textId="77777777" w:rsidR="00382C71" w:rsidRDefault="00382C71" w:rsidP="00565FA4">
            <w:pPr>
              <w:jc w:val="both"/>
            </w:pPr>
          </w:p>
        </w:tc>
      </w:tr>
      <w:tr w:rsidR="00382C71" w14:paraId="4801ECBD" w14:textId="77777777" w:rsidTr="002F6628">
        <w:tc>
          <w:tcPr>
            <w:tcW w:w="4219" w:type="dxa"/>
          </w:tcPr>
          <w:p w14:paraId="68186CB6" w14:textId="77777777" w:rsidR="00382C71" w:rsidRDefault="00382C71" w:rsidP="00565FA4">
            <w:pPr>
              <w:jc w:val="both"/>
            </w:pPr>
            <w:r>
              <w:t xml:space="preserve">Rejets thermiques </w:t>
            </w:r>
          </w:p>
        </w:tc>
        <w:tc>
          <w:tcPr>
            <w:tcW w:w="2410" w:type="dxa"/>
          </w:tcPr>
          <w:p w14:paraId="0C0F74D6" w14:textId="77777777" w:rsidR="00382C71" w:rsidRDefault="00382C71" w:rsidP="00565FA4">
            <w:pPr>
              <w:jc w:val="both"/>
            </w:pPr>
          </w:p>
        </w:tc>
      </w:tr>
      <w:tr w:rsidR="00382C71" w14:paraId="3095433A" w14:textId="77777777" w:rsidTr="002F6628">
        <w:tc>
          <w:tcPr>
            <w:tcW w:w="4219" w:type="dxa"/>
          </w:tcPr>
          <w:p w14:paraId="0CE3F4F1" w14:textId="77777777" w:rsidR="00382C71" w:rsidRDefault="00382C71" w:rsidP="00565FA4">
            <w:pPr>
              <w:jc w:val="both"/>
            </w:pPr>
            <w:r>
              <w:t xml:space="preserve">Chaleur de proximité à distance </w:t>
            </w:r>
          </w:p>
        </w:tc>
        <w:tc>
          <w:tcPr>
            <w:tcW w:w="2410" w:type="dxa"/>
          </w:tcPr>
          <w:p w14:paraId="203872B5" w14:textId="77777777" w:rsidR="00382C71" w:rsidRDefault="00382C71" w:rsidP="00565FA4">
            <w:pPr>
              <w:jc w:val="both"/>
            </w:pPr>
          </w:p>
        </w:tc>
      </w:tr>
      <w:tr w:rsidR="00382C71" w14:paraId="246795FA" w14:textId="77777777" w:rsidTr="002F6628">
        <w:tc>
          <w:tcPr>
            <w:tcW w:w="4219" w:type="dxa"/>
          </w:tcPr>
          <w:p w14:paraId="6940C7C2" w14:textId="77777777" w:rsidR="00382C71" w:rsidRDefault="00382C71" w:rsidP="00565FA4">
            <w:pPr>
              <w:jc w:val="both"/>
            </w:pPr>
            <w:r>
              <w:t>Géothermie</w:t>
            </w:r>
          </w:p>
        </w:tc>
        <w:tc>
          <w:tcPr>
            <w:tcW w:w="2410" w:type="dxa"/>
          </w:tcPr>
          <w:p w14:paraId="753C4673" w14:textId="77777777" w:rsidR="00382C71" w:rsidRDefault="00382C71" w:rsidP="00565FA4">
            <w:pPr>
              <w:jc w:val="both"/>
            </w:pPr>
          </w:p>
        </w:tc>
      </w:tr>
      <w:tr w:rsidR="00382C71" w14:paraId="7648FF5C" w14:textId="77777777" w:rsidTr="002F6628">
        <w:tc>
          <w:tcPr>
            <w:tcW w:w="4219" w:type="dxa"/>
          </w:tcPr>
          <w:p w14:paraId="34F15663" w14:textId="77777777" w:rsidR="00382C71" w:rsidRDefault="00382C71" w:rsidP="00565FA4">
            <w:pPr>
              <w:jc w:val="both"/>
            </w:pPr>
            <w:r>
              <w:t>Autre (à préciser)</w:t>
            </w:r>
          </w:p>
        </w:tc>
        <w:tc>
          <w:tcPr>
            <w:tcW w:w="2410" w:type="dxa"/>
          </w:tcPr>
          <w:p w14:paraId="298BE125" w14:textId="77777777" w:rsidR="00382C71" w:rsidRDefault="00382C71" w:rsidP="00565FA4">
            <w:pPr>
              <w:jc w:val="both"/>
            </w:pPr>
          </w:p>
        </w:tc>
      </w:tr>
    </w:tbl>
    <w:p w14:paraId="731ADE5A" w14:textId="77777777" w:rsidR="004D405A" w:rsidRDefault="004D405A" w:rsidP="00565FA4">
      <w:pPr>
        <w:pStyle w:val="Titre2"/>
        <w:keepNext w:val="0"/>
        <w:tabs>
          <w:tab w:val="clear" w:pos="709"/>
          <w:tab w:val="num" w:pos="576"/>
        </w:tabs>
        <w:suppressAutoHyphens/>
        <w:spacing w:before="120" w:after="100" w:afterAutospacing="1"/>
        <w:ind w:left="578" w:hanging="578"/>
        <w:contextualSpacing/>
        <w:jc w:val="both"/>
      </w:pPr>
      <w:r w:rsidRPr="004D405A">
        <w:t xml:space="preserve">Liste des mesures d’optimisation entreprises durant l’année en rubrique </w:t>
      </w:r>
    </w:p>
    <w:p w14:paraId="68D12884" w14:textId="5CBDC62F" w:rsidR="00D30FBE" w:rsidRPr="00D30FBE" w:rsidRDefault="00D30FBE" w:rsidP="00565FA4">
      <w:pPr>
        <w:jc w:val="both"/>
      </w:pPr>
      <w:r>
        <w:t xml:space="preserve">Reprendre la liste des mesures du paragraphe </w:t>
      </w:r>
      <w:r>
        <w:fldChar w:fldCharType="begin"/>
      </w:r>
      <w:r>
        <w:instrText xml:space="preserve"> REF _Ref77756503 \r \h </w:instrText>
      </w:r>
      <w:r w:rsidR="00565FA4">
        <w:instrText xml:space="preserve"> \* MERGEFORMAT </w:instrText>
      </w:r>
      <w:r>
        <w:fldChar w:fldCharType="separate"/>
      </w:r>
      <w:r w:rsidR="00330E3F">
        <w:t>2.4</w:t>
      </w:r>
      <w:r>
        <w:fldChar w:fldCharType="end"/>
      </w:r>
      <w:r>
        <w:t xml:space="preserve"> et indiquer celles qui ont été réalisées. </w:t>
      </w:r>
    </w:p>
    <w:p w14:paraId="3B0C39AD" w14:textId="77777777" w:rsidR="004D405A" w:rsidRDefault="004D405A" w:rsidP="00565FA4">
      <w:pPr>
        <w:pStyle w:val="Titre2"/>
        <w:keepNext w:val="0"/>
        <w:tabs>
          <w:tab w:val="clear" w:pos="709"/>
          <w:tab w:val="num" w:pos="576"/>
        </w:tabs>
        <w:suppressAutoHyphens/>
        <w:spacing w:before="120" w:after="100" w:afterAutospacing="1"/>
        <w:ind w:left="578" w:hanging="578"/>
        <w:contextualSpacing/>
        <w:jc w:val="both"/>
      </w:pPr>
      <w:r w:rsidRPr="004D405A">
        <w:t>Textes explicatifs concernant l’atteinte ou non des objectifs pour l’année en cours, prévisions pour l’année à venir</w:t>
      </w:r>
    </w:p>
    <w:p w14:paraId="5F0D8700" w14:textId="77777777" w:rsidR="00D30FBE" w:rsidRPr="00D30FBE" w:rsidRDefault="00D30FBE" w:rsidP="00565FA4">
      <w:pPr>
        <w:jc w:val="both"/>
      </w:pPr>
      <w:r w:rsidRPr="00F83EF7">
        <w:t xml:space="preserve">Si une ou plusieurs mesures n’ont pas été réalisées ou </w:t>
      </w:r>
      <w:r w:rsidR="00EF164F" w:rsidRPr="00F83EF7">
        <w:t>n’</w:t>
      </w:r>
      <w:r w:rsidRPr="00F83EF7">
        <w:t xml:space="preserve">ont été réalisées </w:t>
      </w:r>
      <w:r w:rsidR="00EF164F" w:rsidRPr="00F83EF7">
        <w:t xml:space="preserve">que </w:t>
      </w:r>
      <w:r w:rsidRPr="00F83EF7">
        <w:t xml:space="preserve">partiellement, indiquer les raisons de la non-réalisation et si elles </w:t>
      </w:r>
      <w:r w:rsidR="00EC0F93" w:rsidRPr="00F83EF7">
        <w:t>seront réalisées</w:t>
      </w:r>
      <w:r w:rsidR="00EF164F" w:rsidRPr="00F83EF7">
        <w:t xml:space="preserve"> les</w:t>
      </w:r>
      <w:r w:rsidRPr="00F83EF7">
        <w:t xml:space="preserve"> années suivantes.</w:t>
      </w:r>
      <w:r>
        <w:t xml:space="preserve"> </w:t>
      </w:r>
    </w:p>
    <w:p w14:paraId="2500ED15" w14:textId="77777777" w:rsidR="004D405A" w:rsidRDefault="004D405A" w:rsidP="00565FA4">
      <w:pPr>
        <w:pStyle w:val="Titre2"/>
        <w:keepNext w:val="0"/>
        <w:tabs>
          <w:tab w:val="clear" w:pos="709"/>
          <w:tab w:val="num" w:pos="576"/>
        </w:tabs>
        <w:suppressAutoHyphens/>
        <w:spacing w:before="120" w:after="100" w:afterAutospacing="1"/>
        <w:ind w:left="578" w:hanging="578"/>
        <w:contextualSpacing/>
        <w:jc w:val="both"/>
      </w:pPr>
      <w:r w:rsidRPr="004D405A">
        <w:t>Modifications prévues ou effectives du site pour l’année en rubrique</w:t>
      </w:r>
    </w:p>
    <w:p w14:paraId="2F940F8E" w14:textId="77777777" w:rsidR="005D4286" w:rsidRDefault="005D4286" w:rsidP="00565FA4">
      <w:pPr>
        <w:jc w:val="both"/>
      </w:pPr>
      <w:r>
        <w:t xml:space="preserve">Indiquer toutes modifications ayant un impact possible sur la consommation énergétique ou sur l’exploitation, par exemple : </w:t>
      </w:r>
    </w:p>
    <w:p w14:paraId="5E2574A7" w14:textId="77777777" w:rsidR="005D4286" w:rsidRDefault="00D30FBE" w:rsidP="00565FA4">
      <w:pPr>
        <w:pStyle w:val="Paragraphedeliste"/>
        <w:numPr>
          <w:ilvl w:val="0"/>
          <w:numId w:val="3"/>
        </w:numPr>
        <w:jc w:val="both"/>
      </w:pPr>
      <w:r>
        <w:t>Travaux effectués ou prévus sur si</w:t>
      </w:r>
      <w:r w:rsidR="005D4286">
        <w:t>te et le</w:t>
      </w:r>
      <w:r>
        <w:t xml:space="preserve"> calendrier des travaux</w:t>
      </w:r>
    </w:p>
    <w:p w14:paraId="5DF9221A" w14:textId="77777777" w:rsidR="005D4286" w:rsidRPr="00F83EF7" w:rsidRDefault="005D4286" w:rsidP="00565FA4">
      <w:pPr>
        <w:pStyle w:val="Paragraphedeliste"/>
        <w:numPr>
          <w:ilvl w:val="0"/>
          <w:numId w:val="3"/>
        </w:numPr>
        <w:jc w:val="both"/>
      </w:pPr>
      <w:r w:rsidRPr="00F83EF7">
        <w:t>Changement dans l’exploitation d</w:t>
      </w:r>
      <w:r w:rsidR="00EF164F" w:rsidRPr="00F83EF7">
        <w:t xml:space="preserve">u </w:t>
      </w:r>
      <w:r w:rsidRPr="00F83EF7">
        <w:t xml:space="preserve">site (augmentation/diminution de la production, changement d’affectation de certains locaux, achat/vente d’une partie du site, changement de locataires, installation </w:t>
      </w:r>
      <w:r w:rsidR="00EF164F" w:rsidRPr="00F83EF7">
        <w:t xml:space="preserve">de </w:t>
      </w:r>
      <w:r w:rsidRPr="00F83EF7">
        <w:t>nouvelles machines de production, etc…)</w:t>
      </w:r>
    </w:p>
    <w:sectPr w:rsidR="005D4286" w:rsidRPr="00F83EF7" w:rsidSect="005E67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64" w:right="1416" w:bottom="1418" w:left="1134" w:header="42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023E" w14:textId="77777777" w:rsidR="00C511F9" w:rsidRDefault="00C511F9" w:rsidP="00153EB0">
      <w:pPr>
        <w:spacing w:before="0" w:after="0"/>
      </w:pPr>
      <w:r>
        <w:separator/>
      </w:r>
    </w:p>
  </w:endnote>
  <w:endnote w:type="continuationSeparator" w:id="0">
    <w:p w14:paraId="2C131AAC" w14:textId="77777777" w:rsidR="00C511F9" w:rsidRDefault="00C511F9" w:rsidP="00153E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Gras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5FB8" w14:textId="77777777" w:rsidR="00330E3F" w:rsidRDefault="00330E3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671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4"/>
      <w:gridCol w:w="194"/>
      <w:gridCol w:w="5954"/>
      <w:gridCol w:w="4658"/>
    </w:tblGrid>
    <w:tr w:rsidR="00330E3F" w:rsidRPr="006214F7" w14:paraId="03B24548" w14:textId="77777777" w:rsidTr="005E6721">
      <w:trPr>
        <w:trHeight w:val="781"/>
      </w:trPr>
      <w:tc>
        <w:tcPr>
          <w:tcW w:w="194" w:type="dxa"/>
        </w:tcPr>
        <w:p w14:paraId="7BF6292A" w14:textId="77777777" w:rsidR="00330E3F" w:rsidRDefault="00330E3F" w:rsidP="005E6721">
          <w:pPr>
            <w:pStyle w:val="Pieddepage"/>
            <w:rPr>
              <w:noProof/>
              <w:lang w:val="fr-CH"/>
            </w:rPr>
          </w:pPr>
        </w:p>
      </w:tc>
      <w:tc>
        <w:tcPr>
          <w:tcW w:w="194" w:type="dxa"/>
          <w:vAlign w:val="center"/>
        </w:tcPr>
        <w:p w14:paraId="4E1D9593" w14:textId="3CB1617F" w:rsidR="00330E3F" w:rsidRDefault="00330E3F" w:rsidP="00330E3F">
          <w:pPr>
            <w:pStyle w:val="Pieddepage"/>
            <w:jc w:val="center"/>
          </w:pPr>
          <w:r>
            <w:rPr>
              <w:noProof/>
              <w:lang w:val="fr-CH"/>
            </w:rPr>
            <w:drawing>
              <wp:inline distT="0" distB="0" distL="0" distR="0" wp14:anchorId="6918967F" wp14:editId="6F5280F1">
                <wp:extent cx="19685" cy="503555"/>
                <wp:effectExtent l="19050" t="0" r="0" b="0"/>
                <wp:docPr id="329983902" name="Image 329983902" descr="barre_cou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e_coul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" cy="503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14:paraId="600014AC" w14:textId="77777777" w:rsidR="00330E3F" w:rsidRPr="00731D09" w:rsidRDefault="00330E3F" w:rsidP="00330E3F">
          <w:pPr>
            <w:pStyle w:val="Pieddepage"/>
            <w:spacing w:before="0" w:after="0"/>
            <w:rPr>
              <w:spacing w:val="-6"/>
            </w:rPr>
          </w:pPr>
          <w:r w:rsidRPr="00731D09">
            <w:rPr>
              <w:spacing w:val="-6"/>
            </w:rPr>
            <w:t>DGE – Direction de l’énergie</w:t>
          </w:r>
        </w:p>
        <w:p w14:paraId="7E25F661" w14:textId="77777777" w:rsidR="00330E3F" w:rsidRPr="006214F7" w:rsidRDefault="00000000" w:rsidP="00330E3F">
          <w:pPr>
            <w:pStyle w:val="Pieddepage"/>
            <w:spacing w:before="0" w:after="0"/>
            <w:rPr>
              <w:lang w:val="fr-CH"/>
            </w:rPr>
          </w:pPr>
          <w:hyperlink r:id="rId2" w:history="1">
            <w:r w:rsidR="00330E3F" w:rsidRPr="00330E3F">
              <w:rPr>
                <w:rStyle w:val="Lienhypertexte"/>
                <w:spacing w:val="-6"/>
                <w:sz w:val="16"/>
                <w:szCs w:val="16"/>
                <w:lang w:val="fr-CH"/>
              </w:rPr>
              <w:t>www.vd.ch/dge</w:t>
            </w:r>
          </w:hyperlink>
          <w:r w:rsidR="00330E3F" w:rsidRPr="00731D09">
            <w:rPr>
              <w:spacing w:val="-6"/>
              <w:lang w:val="fr-CH"/>
            </w:rPr>
            <w:t xml:space="preserve"> – Tél. +41 21</w:t>
          </w:r>
          <w:r w:rsidR="00330E3F">
            <w:rPr>
              <w:spacing w:val="-6"/>
              <w:lang w:val="fr-CH"/>
            </w:rPr>
            <w:t xml:space="preserve"> 316 95 50</w:t>
          </w:r>
          <w:r w:rsidR="00330E3F" w:rsidRPr="00731D09">
            <w:rPr>
              <w:spacing w:val="-6"/>
              <w:lang w:val="fr-CH"/>
            </w:rPr>
            <w:t xml:space="preserve"> –</w:t>
          </w:r>
          <w:r w:rsidR="00330E3F">
            <w:rPr>
              <w:spacing w:val="-6"/>
              <w:lang w:val="fr-CH"/>
            </w:rPr>
            <w:t xml:space="preserve"> Mail : </w:t>
          </w:r>
          <w:hyperlink r:id="rId3" w:history="1">
            <w:r w:rsidR="00330E3F" w:rsidRPr="00330E3F">
              <w:rPr>
                <w:rStyle w:val="Lienhypertexte"/>
                <w:spacing w:val="-6"/>
                <w:sz w:val="16"/>
                <w:lang w:val="fr-CH"/>
              </w:rPr>
              <w:t>info.energie@vd.ch</w:t>
            </w:r>
          </w:hyperlink>
          <w:r w:rsidR="00330E3F">
            <w:rPr>
              <w:spacing w:val="-6"/>
              <w:lang w:val="fr-CH"/>
            </w:rPr>
            <w:t xml:space="preserve"> </w:t>
          </w:r>
        </w:p>
      </w:tc>
      <w:tc>
        <w:tcPr>
          <w:tcW w:w="4658" w:type="dxa"/>
          <w:vAlign w:val="center"/>
        </w:tcPr>
        <w:p w14:paraId="1169D6A9" w14:textId="77777777" w:rsidR="00330E3F" w:rsidRDefault="00330E3F" w:rsidP="00330E3F">
          <w:pPr>
            <w:pStyle w:val="Pieddepage"/>
            <w:spacing w:before="0" w:after="0"/>
            <w:rPr>
              <w:spacing w:val="-6"/>
            </w:rPr>
          </w:pPr>
        </w:p>
        <w:p w14:paraId="245CC8C5" w14:textId="77777777" w:rsidR="00330E3F" w:rsidRPr="00AA568A" w:rsidRDefault="00330E3F" w:rsidP="00330E3F">
          <w:pPr>
            <w:pStyle w:val="Pieddepage"/>
            <w:spacing w:before="0" w:after="0"/>
            <w:rPr>
              <w:spacing w:val="-6"/>
            </w:rPr>
          </w:pPr>
        </w:p>
        <w:p w14:paraId="168EE9F6" w14:textId="77777777" w:rsidR="00330E3F" w:rsidRPr="00AA568A" w:rsidRDefault="00330E3F" w:rsidP="00330E3F">
          <w:pPr>
            <w:pStyle w:val="Pieddepage"/>
            <w:spacing w:before="0" w:after="0"/>
            <w:jc w:val="right"/>
            <w:rPr>
              <w:spacing w:val="-6"/>
            </w:rPr>
          </w:pPr>
          <w:r>
            <w:rPr>
              <w:spacing w:val="-6"/>
            </w:rPr>
            <w:t>Version : 22.01.25</w:t>
          </w:r>
        </w:p>
      </w:tc>
    </w:tr>
  </w:tbl>
  <w:p w14:paraId="101D3212" w14:textId="77777777" w:rsidR="00D42B10" w:rsidRPr="00C77E0B" w:rsidRDefault="00D42B10" w:rsidP="00782E7E">
    <w:pPr>
      <w:pStyle w:val="Rfrences"/>
      <w:rPr>
        <w:sz w:val="22"/>
        <w:szCs w:val="22"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67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4"/>
      <w:gridCol w:w="194"/>
      <w:gridCol w:w="5954"/>
      <w:gridCol w:w="4658"/>
    </w:tblGrid>
    <w:tr w:rsidR="005E6721" w:rsidRPr="006214F7" w14:paraId="50A62056" w14:textId="77777777" w:rsidTr="005E6721">
      <w:trPr>
        <w:trHeight w:val="781"/>
      </w:trPr>
      <w:tc>
        <w:tcPr>
          <w:tcW w:w="194" w:type="dxa"/>
        </w:tcPr>
        <w:p w14:paraId="21A46CBB" w14:textId="77777777" w:rsidR="005E6721" w:rsidRDefault="005E6721" w:rsidP="005E6721">
          <w:pPr>
            <w:pStyle w:val="Pieddepage"/>
            <w:jc w:val="center"/>
            <w:rPr>
              <w:noProof/>
              <w:lang w:val="fr-CH"/>
            </w:rPr>
          </w:pPr>
        </w:p>
      </w:tc>
      <w:tc>
        <w:tcPr>
          <w:tcW w:w="194" w:type="dxa"/>
          <w:vAlign w:val="center"/>
        </w:tcPr>
        <w:p w14:paraId="3BEBFD94" w14:textId="77777777" w:rsidR="005E6721" w:rsidRDefault="005E6721" w:rsidP="005E6721">
          <w:pPr>
            <w:pStyle w:val="Pieddepage"/>
            <w:jc w:val="center"/>
          </w:pPr>
          <w:r>
            <w:rPr>
              <w:noProof/>
              <w:lang w:val="fr-CH"/>
            </w:rPr>
            <w:drawing>
              <wp:inline distT="0" distB="0" distL="0" distR="0" wp14:anchorId="103356A4" wp14:editId="1C8F8B6D">
                <wp:extent cx="19685" cy="503555"/>
                <wp:effectExtent l="19050" t="0" r="0" b="0"/>
                <wp:docPr id="653330373" name="Image 653330373" descr="barre_cou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e_coul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" cy="503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14:paraId="676BE0B8" w14:textId="77777777" w:rsidR="005E6721" w:rsidRPr="00731D09" w:rsidRDefault="005E6721" w:rsidP="005E6721">
          <w:pPr>
            <w:pStyle w:val="Pieddepage"/>
            <w:spacing w:before="0" w:after="0"/>
            <w:rPr>
              <w:spacing w:val="-6"/>
            </w:rPr>
          </w:pPr>
          <w:r w:rsidRPr="00731D09">
            <w:rPr>
              <w:spacing w:val="-6"/>
            </w:rPr>
            <w:t>DGE – Direction de l’énergie</w:t>
          </w:r>
        </w:p>
        <w:p w14:paraId="3098D766" w14:textId="77777777" w:rsidR="005E6721" w:rsidRPr="006214F7" w:rsidRDefault="00000000" w:rsidP="005E6721">
          <w:pPr>
            <w:pStyle w:val="Pieddepage"/>
            <w:spacing w:before="0" w:after="0"/>
            <w:rPr>
              <w:lang w:val="fr-CH"/>
            </w:rPr>
          </w:pPr>
          <w:hyperlink r:id="rId2" w:history="1">
            <w:r w:rsidR="005E6721" w:rsidRPr="00330E3F">
              <w:rPr>
                <w:rStyle w:val="Lienhypertexte"/>
                <w:spacing w:val="-6"/>
                <w:sz w:val="16"/>
                <w:szCs w:val="16"/>
                <w:lang w:val="fr-CH"/>
              </w:rPr>
              <w:t>www.vd.ch/dge</w:t>
            </w:r>
          </w:hyperlink>
          <w:r w:rsidR="005E6721" w:rsidRPr="00731D09">
            <w:rPr>
              <w:spacing w:val="-6"/>
              <w:lang w:val="fr-CH"/>
            </w:rPr>
            <w:t xml:space="preserve"> – Tél. +41 21</w:t>
          </w:r>
          <w:r w:rsidR="005E6721">
            <w:rPr>
              <w:spacing w:val="-6"/>
              <w:lang w:val="fr-CH"/>
            </w:rPr>
            <w:t xml:space="preserve"> 316 95 50</w:t>
          </w:r>
          <w:r w:rsidR="005E6721" w:rsidRPr="00731D09">
            <w:rPr>
              <w:spacing w:val="-6"/>
              <w:lang w:val="fr-CH"/>
            </w:rPr>
            <w:t xml:space="preserve"> –</w:t>
          </w:r>
          <w:r w:rsidR="005E6721">
            <w:rPr>
              <w:spacing w:val="-6"/>
              <w:lang w:val="fr-CH"/>
            </w:rPr>
            <w:t xml:space="preserve"> Mail : </w:t>
          </w:r>
          <w:hyperlink r:id="rId3" w:history="1">
            <w:r w:rsidR="005E6721" w:rsidRPr="00330E3F">
              <w:rPr>
                <w:rStyle w:val="Lienhypertexte"/>
                <w:spacing w:val="-6"/>
                <w:sz w:val="16"/>
                <w:lang w:val="fr-CH"/>
              </w:rPr>
              <w:t>info.energie@vd.ch</w:t>
            </w:r>
          </w:hyperlink>
          <w:r w:rsidR="005E6721">
            <w:rPr>
              <w:spacing w:val="-6"/>
              <w:lang w:val="fr-CH"/>
            </w:rPr>
            <w:t xml:space="preserve"> </w:t>
          </w:r>
        </w:p>
      </w:tc>
      <w:tc>
        <w:tcPr>
          <w:tcW w:w="4658" w:type="dxa"/>
          <w:vAlign w:val="center"/>
        </w:tcPr>
        <w:p w14:paraId="728C34C0" w14:textId="77777777" w:rsidR="005E6721" w:rsidRDefault="005E6721" w:rsidP="005E6721">
          <w:pPr>
            <w:pStyle w:val="Pieddepage"/>
            <w:spacing w:before="0" w:after="0"/>
            <w:rPr>
              <w:spacing w:val="-6"/>
            </w:rPr>
          </w:pPr>
        </w:p>
        <w:p w14:paraId="07D09BA5" w14:textId="77777777" w:rsidR="005E6721" w:rsidRPr="00AA568A" w:rsidRDefault="005E6721" w:rsidP="005E6721">
          <w:pPr>
            <w:pStyle w:val="Pieddepage"/>
            <w:spacing w:before="0" w:after="0"/>
            <w:rPr>
              <w:spacing w:val="-6"/>
            </w:rPr>
          </w:pPr>
        </w:p>
        <w:p w14:paraId="68EFC003" w14:textId="77777777" w:rsidR="005E6721" w:rsidRPr="00AA568A" w:rsidRDefault="005E6721" w:rsidP="005E6721">
          <w:pPr>
            <w:pStyle w:val="Pieddepage"/>
            <w:spacing w:before="0" w:after="0"/>
            <w:jc w:val="right"/>
            <w:rPr>
              <w:spacing w:val="-6"/>
            </w:rPr>
          </w:pPr>
          <w:r>
            <w:rPr>
              <w:spacing w:val="-6"/>
            </w:rPr>
            <w:t>Version : 22.01.25</w:t>
          </w:r>
        </w:p>
      </w:tc>
    </w:tr>
  </w:tbl>
  <w:p w14:paraId="28A1397C" w14:textId="77777777" w:rsidR="00D42B10" w:rsidRPr="006214F7" w:rsidRDefault="00D42B10" w:rsidP="00782E7E">
    <w:pPr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AED2F" w14:textId="77777777" w:rsidR="00C511F9" w:rsidRDefault="00C511F9" w:rsidP="00153EB0">
      <w:pPr>
        <w:spacing w:before="0" w:after="0"/>
      </w:pPr>
      <w:r>
        <w:separator/>
      </w:r>
    </w:p>
  </w:footnote>
  <w:footnote w:type="continuationSeparator" w:id="0">
    <w:p w14:paraId="525CF51F" w14:textId="77777777" w:rsidR="00C511F9" w:rsidRDefault="00C511F9" w:rsidP="00153E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24C1" w14:textId="77777777" w:rsidR="00330E3F" w:rsidRDefault="00330E3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8505"/>
    </w:tblGrid>
    <w:tr w:rsidR="00527221" w14:paraId="0459D567" w14:textId="77777777">
      <w:trPr>
        <w:trHeight w:val="1418"/>
      </w:trPr>
      <w:tc>
        <w:tcPr>
          <w:tcW w:w="1204" w:type="dxa"/>
        </w:tcPr>
        <w:p w14:paraId="399E2DD1" w14:textId="77777777" w:rsidR="00D42B10" w:rsidRDefault="00567018" w:rsidP="003E4B7B">
          <w:pPr>
            <w:ind w:right="142"/>
            <w:jc w:val="right"/>
          </w:pPr>
          <w:r>
            <w:rPr>
              <w:noProof/>
              <w:lang w:val="fr-CH"/>
            </w:rPr>
            <w:drawing>
              <wp:anchor distT="0" distB="0" distL="114300" distR="114300" simplePos="0" relativeHeight="251659264" behindDoc="0" locked="0" layoutInCell="0" allowOverlap="1" wp14:anchorId="43DFD2B5" wp14:editId="7CA34D08">
                <wp:simplePos x="0" y="0"/>
                <wp:positionH relativeFrom="column">
                  <wp:posOffset>221615</wp:posOffset>
                </wp:positionH>
                <wp:positionV relativeFrom="paragraph">
                  <wp:posOffset>56515</wp:posOffset>
                </wp:positionV>
                <wp:extent cx="457200" cy="781050"/>
                <wp:effectExtent l="19050" t="0" r="0" b="0"/>
                <wp:wrapNone/>
                <wp:docPr id="61" name="Image 61" descr="logo_NB+bar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NB+bar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05" w:type="dxa"/>
        </w:tcPr>
        <w:p w14:paraId="045073C3" w14:textId="77777777" w:rsidR="00D42B10" w:rsidRDefault="00567018">
          <w:pPr>
            <w:pStyle w:val="Pieddepage"/>
            <w:tabs>
              <w:tab w:val="clear" w:pos="4536"/>
              <w:tab w:val="clear" w:pos="9072"/>
              <w:tab w:val="right" w:pos="8435"/>
            </w:tabs>
            <w:rPr>
              <w:spacing w:val="-6"/>
              <w:sz w:val="20"/>
            </w:rPr>
          </w:pPr>
          <w:r>
            <w:rPr>
              <w:spacing w:val="-6"/>
              <w:sz w:val="20"/>
            </w:rPr>
            <w:t>Direction générale de l’environnement (DGE)</w:t>
          </w:r>
          <w:r>
            <w:rPr>
              <w:spacing w:val="-6"/>
              <w:sz w:val="20"/>
            </w:rPr>
            <w:tab/>
          </w:r>
        </w:p>
        <w:p w14:paraId="1D75A23C" w14:textId="77777777" w:rsidR="00D42B10" w:rsidRDefault="00567018" w:rsidP="00A40342">
          <w:pPr>
            <w:tabs>
              <w:tab w:val="right" w:pos="8365"/>
            </w:tabs>
            <w:jc w:val="both"/>
            <w:rPr>
              <w:sz w:val="20"/>
            </w:rPr>
          </w:pPr>
          <w:r>
            <w:rPr>
              <w:i/>
              <w:sz w:val="20"/>
            </w:rPr>
            <w:t>Direction de l’énergie</w:t>
          </w:r>
          <w:r>
            <w:rPr>
              <w:sz w:val="20"/>
            </w:rPr>
            <w:tab/>
          </w:r>
          <w:r w:rsidRPr="00A34BB2">
            <w:rPr>
              <w:spacing w:val="-6"/>
              <w:sz w:val="20"/>
            </w:rPr>
            <w:t xml:space="preserve">- </w:t>
          </w:r>
          <w:r w:rsidRPr="00A34BB2">
            <w:rPr>
              <w:sz w:val="20"/>
            </w:rPr>
            <w:fldChar w:fldCharType="begin"/>
          </w:r>
          <w:r w:rsidRPr="00A34BB2">
            <w:rPr>
              <w:sz w:val="20"/>
            </w:rPr>
            <w:instrText xml:space="preserve"> PAGE </w:instrText>
          </w:r>
          <w:r w:rsidRPr="00A34BB2">
            <w:rPr>
              <w:sz w:val="20"/>
            </w:rPr>
            <w:fldChar w:fldCharType="separate"/>
          </w:r>
          <w:r w:rsidR="00BA4DC5">
            <w:rPr>
              <w:noProof/>
              <w:sz w:val="20"/>
            </w:rPr>
            <w:t>3</w:t>
          </w:r>
          <w:r w:rsidRPr="00A34BB2">
            <w:rPr>
              <w:sz w:val="20"/>
            </w:rPr>
            <w:fldChar w:fldCharType="end"/>
          </w:r>
          <w:r w:rsidRPr="00A34BB2">
            <w:rPr>
              <w:sz w:val="20"/>
            </w:rPr>
            <w:t xml:space="preserve"> -</w:t>
          </w:r>
        </w:p>
        <w:p w14:paraId="44DD9995" w14:textId="77777777" w:rsidR="00D42B10" w:rsidRDefault="00D42B10" w:rsidP="000A2D38">
          <w:pPr>
            <w:ind w:right="639"/>
            <w:jc w:val="both"/>
            <w:rPr>
              <w:sz w:val="20"/>
            </w:rPr>
          </w:pPr>
        </w:p>
      </w:tc>
    </w:tr>
  </w:tbl>
  <w:p w14:paraId="055C95F5" w14:textId="77777777" w:rsidR="00D42B10" w:rsidRDefault="00D42B10">
    <w:pPr>
      <w:pStyle w:val="En-tte"/>
    </w:pPr>
  </w:p>
  <w:p w14:paraId="4BF17AB2" w14:textId="77777777" w:rsidR="00D42B10" w:rsidRDefault="00D42B1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505"/>
    </w:tblGrid>
    <w:tr w:rsidR="00A030DD" w14:paraId="45FA1B73" w14:textId="77777777">
      <w:trPr>
        <w:cantSplit/>
        <w:trHeight w:val="1985"/>
      </w:trPr>
      <w:tc>
        <w:tcPr>
          <w:tcW w:w="1276" w:type="dxa"/>
        </w:tcPr>
        <w:p w14:paraId="3B355FE9" w14:textId="77777777" w:rsidR="00D42B10" w:rsidRDefault="00567018" w:rsidP="0032375B">
          <w:r>
            <w:rPr>
              <w:noProof/>
              <w:lang w:val="fr-CH"/>
            </w:rPr>
            <w:drawing>
              <wp:inline distT="0" distB="0" distL="0" distR="0" wp14:anchorId="2664CD4C" wp14:editId="0424A704">
                <wp:extent cx="728980" cy="1252220"/>
                <wp:effectExtent l="19050" t="0" r="0" b="0"/>
                <wp:docPr id="63" name="Image 63" descr="logo_NB+bar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NB+bar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980" cy="1252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center"/>
        </w:tcPr>
        <w:p w14:paraId="09AD4610" w14:textId="77777777" w:rsidR="00D42B10" w:rsidRPr="00D468BD" w:rsidRDefault="00567018" w:rsidP="0032375B">
          <w:pPr>
            <w:spacing w:before="0" w:after="0"/>
            <w:rPr>
              <w:rFonts w:ascii="Arial Gras" w:hAnsi="Arial Gras"/>
              <w:b/>
              <w:spacing w:val="-6"/>
              <w:sz w:val="20"/>
            </w:rPr>
          </w:pPr>
          <w:r w:rsidRPr="00D468BD">
            <w:rPr>
              <w:rFonts w:ascii="Arial Gras" w:hAnsi="Arial Gras"/>
              <w:b/>
              <w:spacing w:val="-6"/>
              <w:sz w:val="20"/>
            </w:rPr>
            <w:t>Direction générale</w:t>
          </w:r>
        </w:p>
        <w:p w14:paraId="5765942D" w14:textId="77777777" w:rsidR="00D42B10" w:rsidRPr="00D468BD" w:rsidRDefault="00567018" w:rsidP="0032375B">
          <w:pPr>
            <w:spacing w:before="0" w:after="0"/>
            <w:rPr>
              <w:rFonts w:ascii="Arial Gras" w:hAnsi="Arial Gras"/>
              <w:b/>
              <w:spacing w:val="-6"/>
              <w:sz w:val="20"/>
            </w:rPr>
          </w:pPr>
          <w:r w:rsidRPr="00D468BD">
            <w:rPr>
              <w:rFonts w:ascii="Arial Gras" w:hAnsi="Arial Gras"/>
              <w:b/>
              <w:spacing w:val="-6"/>
              <w:sz w:val="20"/>
            </w:rPr>
            <w:t>de l’environnement (DGE)</w:t>
          </w:r>
        </w:p>
        <w:p w14:paraId="6EF25D4F" w14:textId="77777777" w:rsidR="00D42B10" w:rsidRPr="00DC169F" w:rsidRDefault="00D42B10" w:rsidP="0032375B">
          <w:pPr>
            <w:spacing w:before="0" w:after="0"/>
            <w:rPr>
              <w:sz w:val="16"/>
              <w:szCs w:val="16"/>
            </w:rPr>
          </w:pPr>
        </w:p>
        <w:p w14:paraId="62F28D2B" w14:textId="77777777" w:rsidR="00D42B10" w:rsidRPr="00731D09" w:rsidRDefault="00567018" w:rsidP="0032375B">
          <w:pPr>
            <w:spacing w:before="0" w:after="0"/>
            <w:rPr>
              <w:b/>
              <w:sz w:val="20"/>
            </w:rPr>
          </w:pPr>
          <w:r w:rsidRPr="00731D09">
            <w:rPr>
              <w:b/>
              <w:sz w:val="20"/>
            </w:rPr>
            <w:t>Direction de l’énergie</w:t>
          </w:r>
        </w:p>
        <w:p w14:paraId="0E1E9300" w14:textId="48BCA488" w:rsidR="00D42B10" w:rsidRPr="00D906B1" w:rsidRDefault="00330E3F" w:rsidP="0032375B">
          <w:pPr>
            <w:spacing w:before="0" w:after="0"/>
            <w:rPr>
              <w:color w:val="FF0000"/>
              <w:sz w:val="20"/>
            </w:rPr>
          </w:pPr>
          <w:r>
            <w:rPr>
              <w:b/>
              <w:sz w:val="20"/>
            </w:rPr>
            <w:t>Avenue de Valmont 30b</w:t>
          </w:r>
          <w:r w:rsidR="00567018" w:rsidRPr="00731D09">
            <w:rPr>
              <w:b/>
              <w:sz w:val="20"/>
            </w:rPr>
            <w:br/>
          </w:r>
          <w:r w:rsidR="00567018">
            <w:rPr>
              <w:b/>
              <w:sz w:val="20"/>
            </w:rPr>
            <w:t>CH-1014 Lausanne</w:t>
          </w:r>
        </w:p>
      </w:tc>
    </w:tr>
  </w:tbl>
  <w:p w14:paraId="26FBEA50" w14:textId="77777777" w:rsidR="00D42B10" w:rsidRDefault="00D42B10">
    <w:pPr>
      <w:tabs>
        <w:tab w:val="left" w:pos="-142"/>
      </w:tabs>
      <w:ind w:left="-567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456E9"/>
    <w:multiLevelType w:val="hybridMultilevel"/>
    <w:tmpl w:val="E3B05C16"/>
    <w:lvl w:ilvl="0" w:tplc="4942EB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3640"/>
    <w:multiLevelType w:val="hybridMultilevel"/>
    <w:tmpl w:val="72F236EC"/>
    <w:lvl w:ilvl="0" w:tplc="4942EB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37A32"/>
    <w:multiLevelType w:val="hybridMultilevel"/>
    <w:tmpl w:val="4072E164"/>
    <w:lvl w:ilvl="0" w:tplc="F560FC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725C0"/>
    <w:multiLevelType w:val="multilevel"/>
    <w:tmpl w:val="9B603A10"/>
    <w:lvl w:ilvl="0">
      <w:start w:val="1"/>
      <w:numFmt w:val="decimal"/>
      <w:pStyle w:val="Titre1"/>
      <w:lvlText w:val="%1."/>
      <w:lvlJc w:val="left"/>
      <w:pPr>
        <w:tabs>
          <w:tab w:val="num" w:pos="569"/>
        </w:tabs>
        <w:ind w:left="569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3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7"/>
        </w:tabs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47"/>
        </w:tabs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67"/>
        </w:tabs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7"/>
        </w:tabs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7"/>
        </w:tabs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07"/>
        </w:tabs>
        <w:ind w:left="4547" w:hanging="1440"/>
      </w:pPr>
      <w:rPr>
        <w:rFonts w:hint="default"/>
      </w:rPr>
    </w:lvl>
  </w:abstractNum>
  <w:abstractNum w:abstractNumId="4" w15:restartNumberingAfterBreak="0">
    <w:nsid w:val="555D0A5F"/>
    <w:multiLevelType w:val="hybridMultilevel"/>
    <w:tmpl w:val="13B20438"/>
    <w:lvl w:ilvl="0" w:tplc="757CA5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200760">
    <w:abstractNumId w:val="3"/>
  </w:num>
  <w:num w:numId="2" w16cid:durableId="1543321575">
    <w:abstractNumId w:val="4"/>
  </w:num>
  <w:num w:numId="3" w16cid:durableId="337193510">
    <w:abstractNumId w:val="1"/>
  </w:num>
  <w:num w:numId="4" w16cid:durableId="1785078930">
    <w:abstractNumId w:val="2"/>
  </w:num>
  <w:num w:numId="5" w16cid:durableId="532621920">
    <w:abstractNumId w:val="3"/>
  </w:num>
  <w:num w:numId="6" w16cid:durableId="1039353728">
    <w:abstractNumId w:val="3"/>
  </w:num>
  <w:num w:numId="7" w16cid:durableId="556283731">
    <w:abstractNumId w:val="3"/>
  </w:num>
  <w:num w:numId="8" w16cid:durableId="564802145">
    <w:abstractNumId w:val="3"/>
  </w:num>
  <w:num w:numId="9" w16cid:durableId="191014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24"/>
    <w:rsid w:val="00012387"/>
    <w:rsid w:val="000242A4"/>
    <w:rsid w:val="000406F9"/>
    <w:rsid w:val="00041AA2"/>
    <w:rsid w:val="00054D9D"/>
    <w:rsid w:val="0006081F"/>
    <w:rsid w:val="0007762D"/>
    <w:rsid w:val="0009340E"/>
    <w:rsid w:val="000A2C8F"/>
    <w:rsid w:val="000D69E7"/>
    <w:rsid w:val="000E5312"/>
    <w:rsid w:val="0010634E"/>
    <w:rsid w:val="00116C80"/>
    <w:rsid w:val="00117E41"/>
    <w:rsid w:val="0012589E"/>
    <w:rsid w:val="001417E7"/>
    <w:rsid w:val="00153446"/>
    <w:rsid w:val="00153888"/>
    <w:rsid w:val="00153EB0"/>
    <w:rsid w:val="00157A21"/>
    <w:rsid w:val="0017612A"/>
    <w:rsid w:val="001E1DB9"/>
    <w:rsid w:val="001F615A"/>
    <w:rsid w:val="001F6A30"/>
    <w:rsid w:val="0020224A"/>
    <w:rsid w:val="00221364"/>
    <w:rsid w:val="00234728"/>
    <w:rsid w:val="00235558"/>
    <w:rsid w:val="00250565"/>
    <w:rsid w:val="002555BE"/>
    <w:rsid w:val="002C6617"/>
    <w:rsid w:val="002D2DA1"/>
    <w:rsid w:val="002E0220"/>
    <w:rsid w:val="002E3216"/>
    <w:rsid w:val="002E69D4"/>
    <w:rsid w:val="002F6628"/>
    <w:rsid w:val="00330E3F"/>
    <w:rsid w:val="00382C71"/>
    <w:rsid w:val="00387986"/>
    <w:rsid w:val="003F3643"/>
    <w:rsid w:val="00480C08"/>
    <w:rsid w:val="004D405A"/>
    <w:rsid w:val="004F4605"/>
    <w:rsid w:val="00505F34"/>
    <w:rsid w:val="005335E6"/>
    <w:rsid w:val="005362E1"/>
    <w:rsid w:val="005553CD"/>
    <w:rsid w:val="0055644F"/>
    <w:rsid w:val="00565FA4"/>
    <w:rsid w:val="00567018"/>
    <w:rsid w:val="00594A13"/>
    <w:rsid w:val="005A13A7"/>
    <w:rsid w:val="005D4286"/>
    <w:rsid w:val="005E416A"/>
    <w:rsid w:val="005E6721"/>
    <w:rsid w:val="005F2191"/>
    <w:rsid w:val="00624726"/>
    <w:rsid w:val="00672623"/>
    <w:rsid w:val="00696AD4"/>
    <w:rsid w:val="006A6FDF"/>
    <w:rsid w:val="006F14E3"/>
    <w:rsid w:val="00752AE4"/>
    <w:rsid w:val="007B7B80"/>
    <w:rsid w:val="00856137"/>
    <w:rsid w:val="00861B96"/>
    <w:rsid w:val="008A5EC4"/>
    <w:rsid w:val="008F059D"/>
    <w:rsid w:val="0090721F"/>
    <w:rsid w:val="009128CA"/>
    <w:rsid w:val="00936419"/>
    <w:rsid w:val="00942A8B"/>
    <w:rsid w:val="009519F4"/>
    <w:rsid w:val="009A1DD0"/>
    <w:rsid w:val="009A37E6"/>
    <w:rsid w:val="009A4E29"/>
    <w:rsid w:val="009B6E6A"/>
    <w:rsid w:val="009C6BD3"/>
    <w:rsid w:val="00A00C30"/>
    <w:rsid w:val="00A07F44"/>
    <w:rsid w:val="00A3378A"/>
    <w:rsid w:val="00A55C75"/>
    <w:rsid w:val="00A636B0"/>
    <w:rsid w:val="00A861E5"/>
    <w:rsid w:val="00A92706"/>
    <w:rsid w:val="00AA310F"/>
    <w:rsid w:val="00AA33C7"/>
    <w:rsid w:val="00B22D07"/>
    <w:rsid w:val="00B56ED4"/>
    <w:rsid w:val="00B765E8"/>
    <w:rsid w:val="00BA4DC5"/>
    <w:rsid w:val="00BB3A32"/>
    <w:rsid w:val="00BC2D24"/>
    <w:rsid w:val="00BD5F40"/>
    <w:rsid w:val="00BE0233"/>
    <w:rsid w:val="00BF6FE2"/>
    <w:rsid w:val="00C25D0C"/>
    <w:rsid w:val="00C511F9"/>
    <w:rsid w:val="00C547DE"/>
    <w:rsid w:val="00C63A2E"/>
    <w:rsid w:val="00C723A8"/>
    <w:rsid w:val="00C77E0B"/>
    <w:rsid w:val="00C840C0"/>
    <w:rsid w:val="00CA7306"/>
    <w:rsid w:val="00CB0C5B"/>
    <w:rsid w:val="00CC170D"/>
    <w:rsid w:val="00CE1644"/>
    <w:rsid w:val="00CF310A"/>
    <w:rsid w:val="00D02BE6"/>
    <w:rsid w:val="00D13CB0"/>
    <w:rsid w:val="00D30FBE"/>
    <w:rsid w:val="00D42B10"/>
    <w:rsid w:val="00D95803"/>
    <w:rsid w:val="00DF1DF4"/>
    <w:rsid w:val="00E25FB3"/>
    <w:rsid w:val="00E5459B"/>
    <w:rsid w:val="00E620BD"/>
    <w:rsid w:val="00E7563D"/>
    <w:rsid w:val="00E9642E"/>
    <w:rsid w:val="00EC0F93"/>
    <w:rsid w:val="00EE0386"/>
    <w:rsid w:val="00EE2BD4"/>
    <w:rsid w:val="00EE3888"/>
    <w:rsid w:val="00EF164F"/>
    <w:rsid w:val="00F22F22"/>
    <w:rsid w:val="00F660A5"/>
    <w:rsid w:val="00F83EF7"/>
    <w:rsid w:val="00FB296D"/>
    <w:rsid w:val="00FC13A9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00968F"/>
  <w15:docId w15:val="{1D0735D4-36B0-4730-8679-A4FBE3D4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721"/>
    <w:pPr>
      <w:spacing w:before="60" w:after="60" w:line="240" w:lineRule="auto"/>
    </w:pPr>
    <w:rPr>
      <w:rFonts w:ascii="Arial" w:eastAsia="Times New Roman" w:hAnsi="Arial" w:cs="Times New Roman"/>
      <w:szCs w:val="20"/>
      <w:lang w:val="fr-FR" w:eastAsia="fr-CH"/>
    </w:rPr>
  </w:style>
  <w:style w:type="paragraph" w:styleId="Titre1">
    <w:name w:val="heading 1"/>
    <w:basedOn w:val="Normal"/>
    <w:next w:val="Normal"/>
    <w:link w:val="Titre1Car"/>
    <w:qFormat/>
    <w:rsid w:val="00BC2D24"/>
    <w:pPr>
      <w:keepNext/>
      <w:numPr>
        <w:numId w:val="1"/>
      </w:numPr>
      <w:pBdr>
        <w:bottom w:val="single" w:sz="4" w:space="6" w:color="auto"/>
      </w:pBdr>
      <w:spacing w:before="480" w:after="240"/>
      <w:ind w:left="567"/>
      <w:outlineLvl w:val="0"/>
    </w:pPr>
    <w:rPr>
      <w:b/>
      <w:sz w:val="28"/>
      <w:szCs w:val="22"/>
    </w:rPr>
  </w:style>
  <w:style w:type="paragraph" w:styleId="Titre2">
    <w:name w:val="heading 2"/>
    <w:basedOn w:val="Titre1"/>
    <w:next w:val="Normal"/>
    <w:link w:val="Titre2Car"/>
    <w:qFormat/>
    <w:rsid w:val="00BC2D24"/>
    <w:pPr>
      <w:numPr>
        <w:ilvl w:val="1"/>
      </w:numPr>
      <w:pBdr>
        <w:bottom w:val="none" w:sz="0" w:space="0" w:color="auto"/>
      </w:pBdr>
      <w:spacing w:before="240" w:after="180"/>
      <w:outlineLvl w:val="1"/>
    </w:pPr>
    <w:rPr>
      <w:sz w:val="24"/>
    </w:rPr>
  </w:style>
  <w:style w:type="paragraph" w:styleId="Titre3">
    <w:name w:val="heading 3"/>
    <w:basedOn w:val="Titre2"/>
    <w:next w:val="Normal"/>
    <w:link w:val="Titre3Car"/>
    <w:qFormat/>
    <w:rsid w:val="00BC2D24"/>
    <w:pPr>
      <w:numPr>
        <w:ilvl w:val="2"/>
      </w:numPr>
      <w:spacing w:before="180" w:after="120"/>
      <w:ind w:left="851" w:right="74"/>
      <w:outlineLvl w:val="2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C2D24"/>
    <w:rPr>
      <w:rFonts w:ascii="Arial" w:eastAsia="Times New Roman" w:hAnsi="Arial" w:cs="Times New Roman"/>
      <w:b/>
      <w:sz w:val="28"/>
      <w:lang w:val="fr-FR" w:eastAsia="fr-CH"/>
    </w:rPr>
  </w:style>
  <w:style w:type="character" w:customStyle="1" w:styleId="Titre2Car">
    <w:name w:val="Titre 2 Car"/>
    <w:basedOn w:val="Policepardfaut"/>
    <w:link w:val="Titre2"/>
    <w:rsid w:val="00BC2D24"/>
    <w:rPr>
      <w:rFonts w:ascii="Arial" w:eastAsia="Times New Roman" w:hAnsi="Arial" w:cs="Times New Roman"/>
      <w:b/>
      <w:sz w:val="24"/>
      <w:lang w:val="fr-FR" w:eastAsia="fr-CH"/>
    </w:rPr>
  </w:style>
  <w:style w:type="character" w:customStyle="1" w:styleId="Titre3Car">
    <w:name w:val="Titre 3 Car"/>
    <w:basedOn w:val="Policepardfaut"/>
    <w:link w:val="Titre3"/>
    <w:rsid w:val="00BC2D24"/>
    <w:rPr>
      <w:rFonts w:ascii="Arial" w:eastAsia="Times New Roman" w:hAnsi="Arial" w:cs="Times New Roman"/>
      <w:b/>
      <w:lang w:val="fr-FR" w:eastAsia="fr-CH"/>
    </w:rPr>
  </w:style>
  <w:style w:type="paragraph" w:styleId="En-tte">
    <w:name w:val="header"/>
    <w:basedOn w:val="Normal"/>
    <w:link w:val="En-tteCar"/>
    <w:rsid w:val="00BC2D24"/>
    <w:pPr>
      <w:tabs>
        <w:tab w:val="center" w:pos="4536"/>
        <w:tab w:val="right" w:pos="9072"/>
      </w:tabs>
    </w:pPr>
    <w:rPr>
      <w:sz w:val="20"/>
    </w:rPr>
  </w:style>
  <w:style w:type="character" w:customStyle="1" w:styleId="En-tteCar">
    <w:name w:val="En-tête Car"/>
    <w:basedOn w:val="Policepardfaut"/>
    <w:link w:val="En-tte"/>
    <w:rsid w:val="00BC2D24"/>
    <w:rPr>
      <w:rFonts w:ascii="Arial" w:eastAsia="Times New Roman" w:hAnsi="Arial" w:cs="Times New Roman"/>
      <w:sz w:val="20"/>
      <w:szCs w:val="20"/>
      <w:lang w:val="fr-FR" w:eastAsia="fr-CH"/>
    </w:rPr>
  </w:style>
  <w:style w:type="paragraph" w:styleId="Pieddepage">
    <w:name w:val="footer"/>
    <w:basedOn w:val="Normal"/>
    <w:link w:val="PieddepageCar"/>
    <w:rsid w:val="00BC2D24"/>
    <w:pPr>
      <w:tabs>
        <w:tab w:val="center" w:pos="4536"/>
        <w:tab w:val="right" w:pos="9072"/>
      </w:tabs>
    </w:pPr>
    <w:rPr>
      <w:sz w:val="16"/>
    </w:rPr>
  </w:style>
  <w:style w:type="character" w:customStyle="1" w:styleId="PieddepageCar">
    <w:name w:val="Pied de page Car"/>
    <w:basedOn w:val="Policepardfaut"/>
    <w:link w:val="Pieddepage"/>
    <w:rsid w:val="00BC2D24"/>
    <w:rPr>
      <w:rFonts w:ascii="Arial" w:eastAsia="Times New Roman" w:hAnsi="Arial" w:cs="Times New Roman"/>
      <w:sz w:val="16"/>
      <w:szCs w:val="20"/>
      <w:lang w:val="fr-FR" w:eastAsia="fr-CH"/>
    </w:rPr>
  </w:style>
  <w:style w:type="character" w:styleId="Lienhypertexte">
    <w:name w:val="Hyperlink"/>
    <w:rsid w:val="00BC2D24"/>
    <w:rPr>
      <w:rFonts w:ascii="Arial" w:hAnsi="Arial"/>
      <w:color w:val="auto"/>
      <w:sz w:val="22"/>
      <w:u w:val="single"/>
    </w:rPr>
  </w:style>
  <w:style w:type="paragraph" w:customStyle="1" w:styleId="Rfrences">
    <w:name w:val="Références"/>
    <w:basedOn w:val="Normal"/>
    <w:link w:val="RfrencesCar"/>
    <w:rsid w:val="00BC2D24"/>
    <w:pPr>
      <w:spacing w:before="0" w:after="0"/>
    </w:pPr>
    <w:rPr>
      <w:sz w:val="16"/>
    </w:rPr>
  </w:style>
  <w:style w:type="character" w:customStyle="1" w:styleId="RfrencesCar">
    <w:name w:val="Références Car"/>
    <w:link w:val="Rfrences"/>
    <w:rsid w:val="00BC2D24"/>
    <w:rPr>
      <w:rFonts w:ascii="Arial" w:eastAsia="Times New Roman" w:hAnsi="Arial" w:cs="Times New Roman"/>
      <w:sz w:val="16"/>
      <w:szCs w:val="20"/>
      <w:lang w:val="fr-FR" w:eastAsia="fr-CH"/>
    </w:rPr>
  </w:style>
  <w:style w:type="paragraph" w:customStyle="1" w:styleId="retrait1">
    <w:name w:val="retrait1"/>
    <w:basedOn w:val="Normal"/>
    <w:rsid w:val="00BC2D2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r-CH"/>
    </w:rPr>
  </w:style>
  <w:style w:type="paragraph" w:customStyle="1" w:styleId="Default">
    <w:name w:val="Default"/>
    <w:rsid w:val="00BC2D24"/>
    <w:pPr>
      <w:widowControl w:val="0"/>
      <w:autoSpaceDE w:val="0"/>
      <w:autoSpaceDN w:val="0"/>
      <w:adjustRightInd w:val="0"/>
      <w:spacing w:after="0" w:line="240" w:lineRule="auto"/>
    </w:pPr>
    <w:rPr>
      <w:rFonts w:ascii="Frutiger" w:eastAsia="MS Mincho" w:hAnsi="Frutiger" w:cs="Frutiger"/>
      <w:color w:val="000000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BC2D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2D2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2D24"/>
    <w:rPr>
      <w:rFonts w:ascii="Tahoma" w:eastAsia="Times New Roman" w:hAnsi="Tahoma" w:cs="Tahoma"/>
      <w:sz w:val="16"/>
      <w:szCs w:val="16"/>
      <w:lang w:val="fr-FR" w:eastAsia="fr-CH"/>
    </w:rPr>
  </w:style>
  <w:style w:type="table" w:styleId="Grilledutableau">
    <w:name w:val="Table Grid"/>
    <w:basedOn w:val="TableauNormal"/>
    <w:uiPriority w:val="59"/>
    <w:rsid w:val="00093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2C6617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6617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CH"/>
    </w:rPr>
  </w:style>
  <w:style w:type="character" w:styleId="Mentionnonrsolue">
    <w:name w:val="Unresolved Mention"/>
    <w:basedOn w:val="Policepardfaut"/>
    <w:uiPriority w:val="99"/>
    <w:semiHidden/>
    <w:unhideWhenUsed/>
    <w:rsid w:val="002C661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553CD"/>
    <w:pPr>
      <w:spacing w:after="0" w:line="240" w:lineRule="auto"/>
    </w:pPr>
    <w:rPr>
      <w:rFonts w:ascii="Arial" w:eastAsia="Times New Roman" w:hAnsi="Arial" w:cs="Times New Roman"/>
      <w:szCs w:val="20"/>
      <w:lang w:val="fr-FR" w:eastAsia="fr-CH"/>
    </w:rPr>
  </w:style>
  <w:style w:type="character" w:styleId="Lienhypertextesuivivisit">
    <w:name w:val="FollowedHyperlink"/>
    <w:basedOn w:val="Policepardfaut"/>
    <w:uiPriority w:val="99"/>
    <w:semiHidden/>
    <w:unhideWhenUsed/>
    <w:rsid w:val="00330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energie@vd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eo.vd.ch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.energie@vd.ch" TargetMode="External"/><Relationship Id="rId2" Type="http://schemas.openxmlformats.org/officeDocument/2006/relationships/hyperlink" Target="http://www.vd.ch/dge" TargetMode="External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.energie@vd.ch" TargetMode="External"/><Relationship Id="rId2" Type="http://schemas.openxmlformats.org/officeDocument/2006/relationships/hyperlink" Target="http://www.vd.ch/dge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5E9DD-4576-4239-BF64-57A0C5EF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Dubois Soizic</dc:creator>
  <cp:lastModifiedBy>Antoine Lagomarsino</cp:lastModifiedBy>
  <cp:revision>3</cp:revision>
  <cp:lastPrinted>2021-09-14T13:44:00Z</cp:lastPrinted>
  <dcterms:created xsi:type="dcterms:W3CDTF">2025-01-22T06:51:00Z</dcterms:created>
  <dcterms:modified xsi:type="dcterms:W3CDTF">2025-01-22T06:54:00Z</dcterms:modified>
</cp:coreProperties>
</file>