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B8ED" w14:textId="77777777" w:rsidR="0052099E" w:rsidRDefault="0052099E" w:rsidP="007F6AC5">
      <w:pPr>
        <w:keepNext/>
        <w:keepLines/>
        <w:jc w:val="center"/>
        <w:outlineLvl w:val="0"/>
        <w:rPr>
          <w:rFonts w:eastAsiaTheme="majorEastAsia" w:cstheme="majorBidi"/>
          <w:b/>
          <w:bCs/>
          <w:color w:val="548DD4" w:themeColor="text2" w:themeTint="99"/>
          <w:sz w:val="32"/>
          <w:szCs w:val="28"/>
          <w:lang w:val="fr-CH"/>
        </w:rPr>
      </w:pPr>
    </w:p>
    <w:p w14:paraId="298C7212" w14:textId="1CD80501" w:rsidR="00482D42" w:rsidRDefault="00482D42" w:rsidP="007F6AC5">
      <w:pPr>
        <w:keepNext/>
        <w:keepLines/>
        <w:jc w:val="center"/>
        <w:outlineLvl w:val="0"/>
        <w:rPr>
          <w:rFonts w:eastAsiaTheme="majorEastAsia" w:cstheme="majorBidi"/>
          <w:b/>
          <w:bCs/>
          <w:color w:val="548DD4" w:themeColor="text2" w:themeTint="99"/>
          <w:sz w:val="32"/>
          <w:szCs w:val="28"/>
          <w:lang w:val="fr-CH"/>
        </w:rPr>
      </w:pPr>
      <w:r w:rsidRPr="00482D42">
        <w:rPr>
          <w:rFonts w:eastAsiaTheme="majorEastAsia" w:cstheme="majorBidi"/>
          <w:b/>
          <w:bCs/>
          <w:color w:val="548DD4" w:themeColor="text2" w:themeTint="99"/>
          <w:sz w:val="32"/>
          <w:szCs w:val="28"/>
          <w:lang w:val="fr-CH"/>
        </w:rPr>
        <w:t xml:space="preserve">Critères d’admission en soins palliatifs </w:t>
      </w:r>
      <w:r w:rsidR="00D8246D">
        <w:rPr>
          <w:rFonts w:eastAsiaTheme="majorEastAsia" w:cstheme="majorBidi"/>
          <w:b/>
          <w:bCs/>
          <w:color w:val="548DD4" w:themeColor="text2" w:themeTint="99"/>
          <w:sz w:val="32"/>
          <w:szCs w:val="28"/>
          <w:lang w:val="fr-CH"/>
        </w:rPr>
        <w:t>spécialisés</w:t>
      </w:r>
    </w:p>
    <w:p w14:paraId="0C00EB4B" w14:textId="77777777" w:rsidR="00B032D2" w:rsidRPr="00482D42" w:rsidRDefault="00B032D2" w:rsidP="00482D42">
      <w:pPr>
        <w:keepNext/>
        <w:keepLines/>
        <w:outlineLvl w:val="0"/>
        <w:rPr>
          <w:rFonts w:eastAsiaTheme="majorEastAsia" w:cstheme="majorBidi"/>
          <w:b/>
          <w:bCs/>
          <w:color w:val="548DD4" w:themeColor="text2" w:themeTint="99"/>
          <w:sz w:val="32"/>
          <w:szCs w:val="28"/>
          <w:lang w:val="fr-CH"/>
        </w:rPr>
      </w:pPr>
    </w:p>
    <w:tbl>
      <w:tblPr>
        <w:tblStyle w:val="Grilledutableau"/>
        <w:tblW w:w="92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8571"/>
      </w:tblGrid>
      <w:tr w:rsidR="00482D42" w:rsidRPr="00482D42" w14:paraId="0882757D" w14:textId="77777777" w:rsidTr="00B41E3F">
        <w:trPr>
          <w:trHeight w:val="283"/>
        </w:trPr>
        <w:tc>
          <w:tcPr>
            <w:tcW w:w="678" w:type="dxa"/>
            <w:vAlign w:val="center"/>
          </w:tcPr>
          <w:p w14:paraId="1A4F4C0E" w14:textId="77777777" w:rsidR="00482D42" w:rsidRPr="00482D42" w:rsidRDefault="00482D42" w:rsidP="00482D42">
            <w:pPr>
              <w:jc w:val="center"/>
              <w:rPr>
                <w:b/>
                <w:sz w:val="20"/>
              </w:rPr>
            </w:pPr>
            <w:r w:rsidRPr="00482D42">
              <w:rPr>
                <w:b/>
                <w:sz w:val="20"/>
              </w:rPr>
              <w:t>O/N</w:t>
            </w:r>
          </w:p>
        </w:tc>
        <w:tc>
          <w:tcPr>
            <w:tcW w:w="8571" w:type="dxa"/>
            <w:vAlign w:val="center"/>
          </w:tcPr>
          <w:p w14:paraId="6F256437" w14:textId="77777777" w:rsidR="00482D42" w:rsidRPr="00482D42" w:rsidRDefault="00482D42" w:rsidP="00482D42">
            <w:pPr>
              <w:jc w:val="center"/>
              <w:rPr>
                <w:b/>
                <w:sz w:val="20"/>
              </w:rPr>
            </w:pPr>
            <w:r w:rsidRPr="003D39B0">
              <w:rPr>
                <w:b/>
                <w:color w:val="8DB3E2" w:themeColor="text2" w:themeTint="66"/>
                <w:sz w:val="20"/>
              </w:rPr>
              <w:t xml:space="preserve">1. </w:t>
            </w:r>
            <w:r w:rsidR="003D39B0" w:rsidRPr="003D39B0">
              <w:rPr>
                <w:b/>
                <w:color w:val="8DB3E2" w:themeColor="text2" w:themeTint="66"/>
                <w:lang w:eastAsia="fr-CH"/>
              </w:rPr>
              <w:t>Critères d’inclusion obligatoires</w:t>
            </w:r>
            <w:r w:rsidR="003D39B0" w:rsidRPr="003D39B0">
              <w:rPr>
                <w:color w:val="8DB3E2" w:themeColor="text2" w:themeTint="66"/>
                <w:lang w:eastAsia="fr-CH"/>
              </w:rPr>
              <w:t> </w:t>
            </w:r>
          </w:p>
        </w:tc>
      </w:tr>
      <w:tr w:rsidR="00482D42" w:rsidRPr="00482D42" w14:paraId="447FD0DC" w14:textId="77777777" w:rsidTr="00B41E3F">
        <w:trPr>
          <w:trHeight w:val="283"/>
        </w:trPr>
        <w:tc>
          <w:tcPr>
            <w:tcW w:w="678" w:type="dxa"/>
            <w:vAlign w:val="center"/>
          </w:tcPr>
          <w:p w14:paraId="0FE1F848" w14:textId="77777777" w:rsidR="00482D42" w:rsidRPr="00482D42" w:rsidRDefault="00482D42" w:rsidP="00482D42">
            <w:pPr>
              <w:jc w:val="center"/>
              <w:rPr>
                <w:sz w:val="20"/>
              </w:rPr>
            </w:pPr>
          </w:p>
        </w:tc>
        <w:tc>
          <w:tcPr>
            <w:tcW w:w="8571" w:type="dxa"/>
          </w:tcPr>
          <w:p w14:paraId="6AFE9AA6" w14:textId="77777777" w:rsidR="00482D42" w:rsidRPr="003D39B0" w:rsidRDefault="003D39B0" w:rsidP="003D39B0">
            <w:pPr>
              <w:pStyle w:val="Listepuces"/>
              <w:ind w:left="0"/>
              <w:rPr>
                <w:lang w:eastAsia="fr-CH"/>
              </w:rPr>
            </w:pPr>
            <w:r w:rsidRPr="00BE5EF4">
              <w:rPr>
                <w:lang w:eastAsia="fr-CH"/>
              </w:rPr>
              <w:t xml:space="preserve">Patient </w:t>
            </w:r>
            <w:r>
              <w:rPr>
                <w:lang w:eastAsia="fr-CH"/>
              </w:rPr>
              <w:t>majeur</w:t>
            </w:r>
            <w:r w:rsidRPr="00BE5EF4">
              <w:rPr>
                <w:lang w:eastAsia="fr-CH"/>
              </w:rPr>
              <w:t xml:space="preserve"> souffrant d’une</w:t>
            </w:r>
            <w:r>
              <w:rPr>
                <w:lang w:eastAsia="fr-CH"/>
              </w:rPr>
              <w:t xml:space="preserve"> pathologie</w:t>
            </w:r>
            <w:r w:rsidRPr="00BE5EF4">
              <w:rPr>
                <w:lang w:eastAsia="fr-CH"/>
              </w:rPr>
              <w:t xml:space="preserve"> chronique</w:t>
            </w:r>
            <w:r>
              <w:rPr>
                <w:lang w:eastAsia="fr-CH"/>
              </w:rPr>
              <w:t xml:space="preserve"> et </w:t>
            </w:r>
            <w:r w:rsidRPr="00BE5EF4">
              <w:rPr>
                <w:lang w:eastAsia="fr-CH"/>
              </w:rPr>
              <w:t xml:space="preserve">incurable </w:t>
            </w:r>
            <w:r>
              <w:rPr>
                <w:lang w:eastAsia="fr-CH"/>
              </w:rPr>
              <w:t>qui engage le pronostic vital</w:t>
            </w:r>
          </w:p>
        </w:tc>
      </w:tr>
      <w:tr w:rsidR="00482D42" w:rsidRPr="00482D42" w14:paraId="47FF6D92" w14:textId="77777777" w:rsidTr="00B41E3F">
        <w:trPr>
          <w:trHeight w:val="283"/>
        </w:trPr>
        <w:tc>
          <w:tcPr>
            <w:tcW w:w="678" w:type="dxa"/>
            <w:vAlign w:val="center"/>
          </w:tcPr>
          <w:p w14:paraId="767C59D1" w14:textId="77777777" w:rsidR="00482D42" w:rsidRPr="00482D42" w:rsidRDefault="00482D42" w:rsidP="00482D42">
            <w:pPr>
              <w:jc w:val="center"/>
              <w:rPr>
                <w:sz w:val="20"/>
              </w:rPr>
            </w:pPr>
          </w:p>
        </w:tc>
        <w:tc>
          <w:tcPr>
            <w:tcW w:w="8571" w:type="dxa"/>
          </w:tcPr>
          <w:p w14:paraId="1B8E9539" w14:textId="77777777" w:rsidR="00482D42" w:rsidRPr="003D39B0" w:rsidRDefault="003D39B0" w:rsidP="003D39B0">
            <w:pPr>
              <w:pStyle w:val="Listepuces"/>
              <w:ind w:left="0"/>
              <w:rPr>
                <w:lang w:eastAsia="fr-CH"/>
              </w:rPr>
            </w:pPr>
            <w:r w:rsidRPr="00BE5EF4">
              <w:rPr>
                <w:lang w:eastAsia="fr-CH"/>
              </w:rPr>
              <w:t xml:space="preserve">Patient </w:t>
            </w:r>
            <w:r>
              <w:rPr>
                <w:lang w:eastAsia="fr-CH"/>
              </w:rPr>
              <w:t>instable</w:t>
            </w:r>
            <w:r w:rsidRPr="00BE5EF4">
              <w:rPr>
                <w:lang w:eastAsia="fr-CH"/>
              </w:rPr>
              <w:t xml:space="preserve"> </w:t>
            </w:r>
            <w:r w:rsidRPr="003D39B0">
              <w:rPr>
                <w:b/>
                <w:lang w:eastAsia="fr-CH"/>
              </w:rPr>
              <w:t>et</w:t>
            </w:r>
            <w:r w:rsidRPr="00BE5EF4">
              <w:rPr>
                <w:lang w:eastAsia="fr-CH"/>
              </w:rPr>
              <w:t xml:space="preserve"> complexe</w:t>
            </w:r>
            <w:r>
              <w:rPr>
                <w:lang w:eastAsia="fr-CH"/>
              </w:rPr>
              <w:t xml:space="preserve"> </w:t>
            </w:r>
            <w:r w:rsidR="00D8246D">
              <w:rPr>
                <w:lang w:eastAsia="fr-CH"/>
              </w:rPr>
              <w:t>(</w:t>
            </w:r>
            <w:r>
              <w:rPr>
                <w:lang w:eastAsia="fr-CH"/>
              </w:rPr>
              <w:t>avec problématique</w:t>
            </w:r>
            <w:r w:rsidRPr="00BE5EF4">
              <w:rPr>
                <w:lang w:eastAsia="fr-CH"/>
              </w:rPr>
              <w:t xml:space="preserve"> d’ordre physique, psychologique </w:t>
            </w:r>
            <w:r w:rsidRPr="003D39B0">
              <w:rPr>
                <w:b/>
                <w:lang w:eastAsia="fr-CH"/>
              </w:rPr>
              <w:t xml:space="preserve">et/ou </w:t>
            </w:r>
            <w:r w:rsidRPr="00BE5EF4">
              <w:rPr>
                <w:lang w:eastAsia="fr-CH"/>
              </w:rPr>
              <w:t>socio-spirituel</w:t>
            </w:r>
            <w:r w:rsidR="00D8246D">
              <w:rPr>
                <w:lang w:eastAsia="fr-CH"/>
              </w:rPr>
              <w:t>)</w:t>
            </w:r>
            <w:r w:rsidRPr="00BE5EF4">
              <w:rPr>
                <w:lang w:eastAsia="fr-CH"/>
              </w:rPr>
              <w:t xml:space="preserve"> </w:t>
            </w:r>
            <w:r w:rsidRPr="003D39B0">
              <w:rPr>
                <w:b/>
                <w:lang w:eastAsia="fr-CH"/>
              </w:rPr>
              <w:t>et</w:t>
            </w:r>
            <w:r w:rsidRPr="00BE5EF4">
              <w:rPr>
                <w:lang w:eastAsia="fr-CH"/>
              </w:rPr>
              <w:t xml:space="preserve"> requérant un niveau élevé de soins (médico-soignants, psychosociaux ou spirituels) </w:t>
            </w:r>
          </w:p>
        </w:tc>
      </w:tr>
      <w:tr w:rsidR="00482D42" w:rsidRPr="00482D42" w14:paraId="617FF673" w14:textId="77777777" w:rsidTr="00B41E3F">
        <w:trPr>
          <w:trHeight w:val="283"/>
        </w:trPr>
        <w:tc>
          <w:tcPr>
            <w:tcW w:w="678" w:type="dxa"/>
            <w:vAlign w:val="center"/>
          </w:tcPr>
          <w:p w14:paraId="2D1B46EB" w14:textId="77777777" w:rsidR="00482D42" w:rsidRPr="00482D42" w:rsidRDefault="00482D42" w:rsidP="00482D42">
            <w:pPr>
              <w:jc w:val="center"/>
              <w:rPr>
                <w:sz w:val="20"/>
              </w:rPr>
            </w:pPr>
          </w:p>
        </w:tc>
        <w:tc>
          <w:tcPr>
            <w:tcW w:w="8571" w:type="dxa"/>
          </w:tcPr>
          <w:p w14:paraId="0A7C66C9" w14:textId="77777777" w:rsidR="00482D42" w:rsidRPr="003D39B0" w:rsidRDefault="003D39B0" w:rsidP="003D39B0">
            <w:pPr>
              <w:pStyle w:val="Listepuces"/>
              <w:ind w:left="0"/>
              <w:rPr>
                <w:lang w:eastAsia="fr-CH"/>
              </w:rPr>
            </w:pPr>
            <w:r>
              <w:rPr>
                <w:lang w:eastAsia="fr-CH"/>
              </w:rPr>
              <w:t xml:space="preserve">Patient nécessitant la présence de personnel médico-soignant spécialisé 24/24 pour l’évaluation clinique, la surveillance et/ou les interventions de soins </w:t>
            </w:r>
          </w:p>
        </w:tc>
      </w:tr>
      <w:tr w:rsidR="00482D42" w:rsidRPr="00482D42" w14:paraId="6814A17D" w14:textId="77777777" w:rsidTr="00B41E3F">
        <w:trPr>
          <w:trHeight w:val="283"/>
        </w:trPr>
        <w:tc>
          <w:tcPr>
            <w:tcW w:w="678" w:type="dxa"/>
            <w:vAlign w:val="center"/>
          </w:tcPr>
          <w:p w14:paraId="051E73EC" w14:textId="77777777" w:rsidR="00482D42" w:rsidRPr="00482D42" w:rsidRDefault="00482D42" w:rsidP="00482D42">
            <w:pPr>
              <w:jc w:val="center"/>
              <w:rPr>
                <w:sz w:val="20"/>
              </w:rPr>
            </w:pPr>
            <w:r w:rsidRPr="00482D42">
              <w:rPr>
                <w:b/>
                <w:sz w:val="20"/>
              </w:rPr>
              <w:t>O/N</w:t>
            </w:r>
          </w:p>
        </w:tc>
        <w:tc>
          <w:tcPr>
            <w:tcW w:w="8571" w:type="dxa"/>
            <w:vAlign w:val="center"/>
          </w:tcPr>
          <w:p w14:paraId="7C51C58D" w14:textId="77777777" w:rsidR="00482D42" w:rsidRPr="00482D42" w:rsidRDefault="00482D42" w:rsidP="00482D42">
            <w:pPr>
              <w:jc w:val="center"/>
              <w:rPr>
                <w:b/>
                <w:sz w:val="20"/>
              </w:rPr>
            </w:pPr>
            <w:r w:rsidRPr="003D39B0">
              <w:rPr>
                <w:b/>
                <w:color w:val="8DB3E2" w:themeColor="text2" w:themeTint="66"/>
                <w:sz w:val="20"/>
              </w:rPr>
              <w:t xml:space="preserve">2. </w:t>
            </w:r>
            <w:r w:rsidR="003D39B0" w:rsidRPr="003D39B0">
              <w:rPr>
                <w:b/>
                <w:color w:val="8DB3E2" w:themeColor="text2" w:themeTint="66"/>
                <w:lang w:eastAsia="fr-CH"/>
              </w:rPr>
              <w:t>Critères d’inclusion secondaires </w:t>
            </w:r>
          </w:p>
        </w:tc>
      </w:tr>
      <w:tr w:rsidR="00482D42" w:rsidRPr="00482D42" w14:paraId="3AB87BCC" w14:textId="77777777" w:rsidTr="00B41E3F">
        <w:trPr>
          <w:trHeight w:val="283"/>
        </w:trPr>
        <w:tc>
          <w:tcPr>
            <w:tcW w:w="678" w:type="dxa"/>
            <w:vAlign w:val="center"/>
          </w:tcPr>
          <w:p w14:paraId="7A842E92" w14:textId="77777777" w:rsidR="00482D42" w:rsidRPr="00482D42" w:rsidRDefault="00482D42" w:rsidP="00482D42">
            <w:pPr>
              <w:jc w:val="center"/>
              <w:rPr>
                <w:sz w:val="20"/>
              </w:rPr>
            </w:pPr>
          </w:p>
        </w:tc>
        <w:tc>
          <w:tcPr>
            <w:tcW w:w="8571" w:type="dxa"/>
          </w:tcPr>
          <w:p w14:paraId="3BFB820A" w14:textId="77777777" w:rsidR="00482D42" w:rsidRPr="003D39B0" w:rsidRDefault="003D39B0" w:rsidP="003D39B0">
            <w:pPr>
              <w:pStyle w:val="Listepuces"/>
              <w:ind w:left="0"/>
              <w:rPr>
                <w:lang w:eastAsia="fr-CH"/>
              </w:rPr>
            </w:pPr>
            <w:r w:rsidRPr="003D39B0">
              <w:rPr>
                <w:b/>
                <w:lang w:eastAsia="fr-CH"/>
              </w:rPr>
              <w:t>Complexité-Instabilité</w:t>
            </w:r>
            <w:r>
              <w:rPr>
                <w:lang w:eastAsia="fr-CH"/>
              </w:rPr>
              <w:t xml:space="preserve"> : </w:t>
            </w:r>
            <w:r w:rsidRPr="00BE5EF4">
              <w:rPr>
                <w:lang w:eastAsia="fr-CH"/>
              </w:rPr>
              <w:t>symptômes</w:t>
            </w:r>
            <w:r>
              <w:rPr>
                <w:lang w:eastAsia="fr-CH"/>
              </w:rPr>
              <w:t xml:space="preserve"> réfractaires</w:t>
            </w:r>
            <w:r w:rsidRPr="00BE5EF4">
              <w:rPr>
                <w:lang w:eastAsia="fr-CH"/>
              </w:rPr>
              <w:t xml:space="preserve"> </w:t>
            </w:r>
            <w:r>
              <w:rPr>
                <w:lang w:eastAsia="fr-CH"/>
              </w:rPr>
              <w:t>qui nécessitent une évaluation rapprochée et une adaptation fréquente des prescriptions médicales</w:t>
            </w:r>
          </w:p>
        </w:tc>
      </w:tr>
      <w:tr w:rsidR="00482D42" w:rsidRPr="00482D42" w14:paraId="5586A4E3" w14:textId="77777777" w:rsidTr="000D2E2F">
        <w:trPr>
          <w:trHeight w:val="298"/>
        </w:trPr>
        <w:tc>
          <w:tcPr>
            <w:tcW w:w="678" w:type="dxa"/>
            <w:vAlign w:val="center"/>
          </w:tcPr>
          <w:p w14:paraId="5272037F" w14:textId="77777777" w:rsidR="00482D42" w:rsidRPr="00482D42" w:rsidRDefault="00482D42" w:rsidP="00482D42">
            <w:pPr>
              <w:jc w:val="center"/>
              <w:rPr>
                <w:sz w:val="20"/>
              </w:rPr>
            </w:pPr>
          </w:p>
        </w:tc>
        <w:tc>
          <w:tcPr>
            <w:tcW w:w="8571" w:type="dxa"/>
          </w:tcPr>
          <w:p w14:paraId="7AFCF66D" w14:textId="77777777" w:rsidR="00482D42" w:rsidRPr="00F375E1" w:rsidRDefault="00F375E1" w:rsidP="00F375E1">
            <w:pPr>
              <w:pStyle w:val="Listepuces"/>
              <w:ind w:left="0"/>
              <w:rPr>
                <w:lang w:eastAsia="fr-CH"/>
              </w:rPr>
            </w:pPr>
            <w:r w:rsidRPr="000D2E2F">
              <w:rPr>
                <w:b/>
                <w:lang w:eastAsia="fr-CH"/>
              </w:rPr>
              <w:t>Niveau élevé de soins techniques</w:t>
            </w:r>
            <w:r w:rsidR="00B032D2">
              <w:rPr>
                <w:lang w:eastAsia="fr-CH"/>
              </w:rPr>
              <w:t xml:space="preserve"> : </w:t>
            </w:r>
            <w:r>
              <w:rPr>
                <w:lang w:eastAsia="fr-CH"/>
              </w:rPr>
              <w:t>pansements complexes, gestion de stomies diverses, PCA</w:t>
            </w:r>
            <w:r w:rsidR="00B032D2">
              <w:rPr>
                <w:lang w:eastAsia="fr-CH"/>
              </w:rPr>
              <w:t>, autres = à préciser : ……………………</w:t>
            </w:r>
          </w:p>
        </w:tc>
      </w:tr>
      <w:tr w:rsidR="00482D42" w:rsidRPr="00482D42" w14:paraId="7BEB8E40" w14:textId="77777777" w:rsidTr="00B41E3F">
        <w:trPr>
          <w:trHeight w:val="283"/>
        </w:trPr>
        <w:tc>
          <w:tcPr>
            <w:tcW w:w="678" w:type="dxa"/>
            <w:vAlign w:val="center"/>
          </w:tcPr>
          <w:p w14:paraId="29708AE2" w14:textId="77777777" w:rsidR="00482D42" w:rsidRPr="00482D42" w:rsidRDefault="00482D42" w:rsidP="00482D42">
            <w:pPr>
              <w:jc w:val="center"/>
              <w:rPr>
                <w:sz w:val="20"/>
              </w:rPr>
            </w:pPr>
          </w:p>
        </w:tc>
        <w:tc>
          <w:tcPr>
            <w:tcW w:w="8571" w:type="dxa"/>
          </w:tcPr>
          <w:p w14:paraId="5D8CC196" w14:textId="77777777" w:rsidR="00482D42" w:rsidRPr="000D2E2F" w:rsidRDefault="000D2E2F" w:rsidP="000D2E2F">
            <w:pPr>
              <w:pStyle w:val="Listepuces"/>
              <w:ind w:left="0"/>
              <w:rPr>
                <w:lang w:eastAsia="fr-CH"/>
              </w:rPr>
            </w:pPr>
            <w:r w:rsidRPr="000D2E2F">
              <w:rPr>
                <w:b/>
                <w:lang w:eastAsia="fr-CH"/>
              </w:rPr>
              <w:t>Vulnérabilité</w:t>
            </w:r>
            <w:r>
              <w:rPr>
                <w:lang w:eastAsia="fr-CH"/>
              </w:rPr>
              <w:t> :</w:t>
            </w:r>
            <w:r w:rsidRPr="00BE5EF4">
              <w:rPr>
                <w:lang w:eastAsia="fr-CH"/>
              </w:rPr>
              <w:t xml:space="preserve"> </w:t>
            </w:r>
            <w:r>
              <w:rPr>
                <w:lang w:eastAsia="fr-CH"/>
              </w:rPr>
              <w:t>d’ordre psychique ou psychiatrique, d’ordre socio-culturel (précarité, isolement social, dépendance, jeunes enfants…), sur le plan spirituel et/ou existentiel, personnes en situation de handicap</w:t>
            </w:r>
          </w:p>
        </w:tc>
      </w:tr>
      <w:tr w:rsidR="00482D42" w:rsidRPr="00482D42" w14:paraId="1070C888" w14:textId="77777777" w:rsidTr="00B41E3F">
        <w:trPr>
          <w:trHeight w:val="283"/>
        </w:trPr>
        <w:tc>
          <w:tcPr>
            <w:tcW w:w="678" w:type="dxa"/>
            <w:vAlign w:val="center"/>
          </w:tcPr>
          <w:p w14:paraId="16BD29A2" w14:textId="77777777" w:rsidR="00482D42" w:rsidRPr="00482D42" w:rsidRDefault="00482D42" w:rsidP="00482D42">
            <w:pPr>
              <w:jc w:val="center"/>
              <w:rPr>
                <w:sz w:val="20"/>
              </w:rPr>
            </w:pPr>
          </w:p>
        </w:tc>
        <w:tc>
          <w:tcPr>
            <w:tcW w:w="8571" w:type="dxa"/>
          </w:tcPr>
          <w:p w14:paraId="71F2F368" w14:textId="77777777" w:rsidR="00482D42" w:rsidRPr="000D2E2F" w:rsidRDefault="000D2E2F" w:rsidP="000D2E2F">
            <w:pPr>
              <w:pStyle w:val="Listepuces"/>
              <w:ind w:left="0"/>
              <w:rPr>
                <w:lang w:eastAsia="fr-CH"/>
              </w:rPr>
            </w:pPr>
            <w:r w:rsidRPr="000D2E2F">
              <w:rPr>
                <w:b/>
                <w:lang w:eastAsia="fr-CH"/>
              </w:rPr>
              <w:t>Processus de prise de décision</w:t>
            </w:r>
            <w:r>
              <w:rPr>
                <w:lang w:eastAsia="fr-CH"/>
              </w:rPr>
              <w:t> :</w:t>
            </w:r>
            <w:r w:rsidRPr="00BE5EF4">
              <w:rPr>
                <w:lang w:eastAsia="fr-CH"/>
              </w:rPr>
              <w:t xml:space="preserve"> </w:t>
            </w:r>
            <w:r>
              <w:rPr>
                <w:lang w:eastAsia="fr-CH"/>
              </w:rPr>
              <w:t xml:space="preserve">questionnement éthique relatif à l’orientation de la prise en soins </w:t>
            </w:r>
          </w:p>
        </w:tc>
      </w:tr>
      <w:tr w:rsidR="00482D42" w:rsidRPr="00482D42" w14:paraId="20E5B8F3" w14:textId="77777777" w:rsidTr="00B41E3F">
        <w:trPr>
          <w:trHeight w:val="283"/>
        </w:trPr>
        <w:tc>
          <w:tcPr>
            <w:tcW w:w="678" w:type="dxa"/>
            <w:vAlign w:val="center"/>
          </w:tcPr>
          <w:p w14:paraId="51C9C4AC" w14:textId="77777777" w:rsidR="00482D42" w:rsidRPr="00482D42" w:rsidRDefault="00482D42" w:rsidP="00482D42">
            <w:pPr>
              <w:jc w:val="center"/>
              <w:rPr>
                <w:sz w:val="20"/>
              </w:rPr>
            </w:pPr>
          </w:p>
        </w:tc>
        <w:tc>
          <w:tcPr>
            <w:tcW w:w="8571" w:type="dxa"/>
          </w:tcPr>
          <w:p w14:paraId="448AEE53" w14:textId="77777777" w:rsidR="00482D42" w:rsidRPr="00482D42" w:rsidRDefault="000D2E2F" w:rsidP="00482D42">
            <w:pPr>
              <w:rPr>
                <w:sz w:val="20"/>
                <w:lang w:val="fr-CH"/>
              </w:rPr>
            </w:pPr>
            <w:r w:rsidRPr="000D2E2F">
              <w:rPr>
                <w:b/>
                <w:sz w:val="20"/>
                <w:lang w:eastAsia="fr-CH"/>
              </w:rPr>
              <w:t>Réseau du patient</w:t>
            </w:r>
            <w:r>
              <w:rPr>
                <w:sz w:val="20"/>
                <w:lang w:eastAsia="fr-CH"/>
              </w:rPr>
              <w:t xml:space="preserve"> : </w:t>
            </w:r>
            <w:r w:rsidR="00D8246D">
              <w:rPr>
                <w:sz w:val="20"/>
                <w:lang w:eastAsia="fr-CH"/>
              </w:rPr>
              <w:t>épuisement du réseau de soins existant</w:t>
            </w:r>
          </w:p>
        </w:tc>
      </w:tr>
      <w:tr w:rsidR="00482D42" w:rsidRPr="00482D42" w14:paraId="68FCF880" w14:textId="77777777" w:rsidTr="000D2E2F">
        <w:trPr>
          <w:trHeight w:val="274"/>
        </w:trPr>
        <w:tc>
          <w:tcPr>
            <w:tcW w:w="678" w:type="dxa"/>
            <w:vAlign w:val="center"/>
          </w:tcPr>
          <w:p w14:paraId="27F5111B" w14:textId="77777777" w:rsidR="00482D42" w:rsidRPr="00482D42" w:rsidRDefault="00482D42" w:rsidP="00482D42">
            <w:pPr>
              <w:jc w:val="center"/>
              <w:rPr>
                <w:b/>
                <w:sz w:val="20"/>
              </w:rPr>
            </w:pPr>
          </w:p>
        </w:tc>
        <w:tc>
          <w:tcPr>
            <w:tcW w:w="8571" w:type="dxa"/>
            <w:vAlign w:val="center"/>
          </w:tcPr>
          <w:p w14:paraId="7F9DEF94" w14:textId="77777777" w:rsidR="00482D42" w:rsidRPr="000D2E2F" w:rsidRDefault="000D2E2F" w:rsidP="000D2E2F">
            <w:pPr>
              <w:pStyle w:val="Listepuces"/>
              <w:ind w:left="0"/>
              <w:rPr>
                <w:lang w:eastAsia="fr-CH"/>
              </w:rPr>
            </w:pPr>
            <w:r w:rsidRPr="000D2E2F">
              <w:rPr>
                <w:b/>
                <w:lang w:eastAsia="fr-CH"/>
              </w:rPr>
              <w:t>Soutien des proches</w:t>
            </w:r>
            <w:r>
              <w:rPr>
                <w:lang w:eastAsia="fr-CH"/>
              </w:rPr>
              <w:t xml:space="preserve"> : épuisement des proches aidants </w:t>
            </w:r>
          </w:p>
        </w:tc>
      </w:tr>
      <w:tr w:rsidR="000D2E2F" w:rsidRPr="00482D42" w14:paraId="60256D50" w14:textId="77777777" w:rsidTr="000D2E2F">
        <w:trPr>
          <w:trHeight w:val="274"/>
        </w:trPr>
        <w:tc>
          <w:tcPr>
            <w:tcW w:w="678" w:type="dxa"/>
            <w:vAlign w:val="center"/>
          </w:tcPr>
          <w:p w14:paraId="4BD62A87" w14:textId="77777777" w:rsidR="000D2E2F" w:rsidRPr="00482D42" w:rsidRDefault="000D2E2F" w:rsidP="00482D42">
            <w:pPr>
              <w:jc w:val="center"/>
              <w:rPr>
                <w:b/>
                <w:sz w:val="20"/>
              </w:rPr>
            </w:pPr>
          </w:p>
        </w:tc>
        <w:tc>
          <w:tcPr>
            <w:tcW w:w="8571" w:type="dxa"/>
            <w:vAlign w:val="center"/>
          </w:tcPr>
          <w:p w14:paraId="722A69B0" w14:textId="77777777" w:rsidR="000D2E2F" w:rsidRPr="000D2E2F" w:rsidRDefault="000D2E2F" w:rsidP="000D2E2F">
            <w:pPr>
              <w:pStyle w:val="Listepuces"/>
              <w:ind w:left="0"/>
              <w:rPr>
                <w:lang w:eastAsia="fr-CH"/>
              </w:rPr>
            </w:pPr>
            <w:r w:rsidRPr="000D2E2F">
              <w:rPr>
                <w:b/>
                <w:lang w:eastAsia="fr-CH"/>
              </w:rPr>
              <w:t>Phase terminale</w:t>
            </w:r>
            <w:r>
              <w:rPr>
                <w:lang w:eastAsia="fr-CH"/>
              </w:rPr>
              <w:t> :</w:t>
            </w:r>
            <w:r w:rsidRPr="00B94B34">
              <w:rPr>
                <w:lang w:eastAsia="fr-CH"/>
              </w:rPr>
              <w:t xml:space="preserve"> situation nécessitant une assistance accrue lors des soins de fin de vie</w:t>
            </w:r>
          </w:p>
        </w:tc>
      </w:tr>
      <w:tr w:rsidR="00482D42" w:rsidRPr="00482D42" w14:paraId="4913BEB7" w14:textId="77777777" w:rsidTr="00B41E3F">
        <w:trPr>
          <w:trHeight w:val="283"/>
        </w:trPr>
        <w:tc>
          <w:tcPr>
            <w:tcW w:w="678" w:type="dxa"/>
            <w:vAlign w:val="center"/>
          </w:tcPr>
          <w:p w14:paraId="16DF70F4" w14:textId="77777777" w:rsidR="00482D42" w:rsidRPr="00482D42" w:rsidRDefault="00482D42" w:rsidP="00482D42">
            <w:pPr>
              <w:jc w:val="center"/>
              <w:rPr>
                <w:b/>
                <w:sz w:val="20"/>
              </w:rPr>
            </w:pPr>
            <w:r w:rsidRPr="00482D42">
              <w:rPr>
                <w:b/>
                <w:sz w:val="20"/>
              </w:rPr>
              <w:t>O/N</w:t>
            </w:r>
          </w:p>
        </w:tc>
        <w:tc>
          <w:tcPr>
            <w:tcW w:w="8571" w:type="dxa"/>
            <w:vAlign w:val="center"/>
          </w:tcPr>
          <w:p w14:paraId="14FD00C8" w14:textId="77777777" w:rsidR="00482D42" w:rsidRPr="00482D42" w:rsidRDefault="00482D42" w:rsidP="00482D42">
            <w:pPr>
              <w:jc w:val="center"/>
              <w:rPr>
                <w:b/>
                <w:sz w:val="20"/>
              </w:rPr>
            </w:pPr>
            <w:r w:rsidRPr="003D39B0">
              <w:rPr>
                <w:b/>
                <w:color w:val="8DB3E2" w:themeColor="text2" w:themeTint="66"/>
                <w:sz w:val="20"/>
              </w:rPr>
              <w:t xml:space="preserve">3. </w:t>
            </w:r>
            <w:r w:rsidR="003D39B0" w:rsidRPr="003D39B0">
              <w:rPr>
                <w:b/>
                <w:color w:val="8DB3E2" w:themeColor="text2" w:themeTint="66"/>
                <w:lang w:eastAsia="fr-CH"/>
              </w:rPr>
              <w:t>Critères d’exclusion</w:t>
            </w:r>
            <w:r w:rsidR="003D39B0" w:rsidRPr="003D39B0">
              <w:rPr>
                <w:rFonts w:eastAsia="Times New Roman" w:cs="Calibri"/>
                <w:color w:val="8DB3E2" w:themeColor="text2" w:themeTint="66"/>
                <w:sz w:val="24"/>
                <w:lang w:eastAsia="fr-CH"/>
              </w:rPr>
              <w:t> </w:t>
            </w:r>
          </w:p>
        </w:tc>
      </w:tr>
      <w:tr w:rsidR="00482D42" w:rsidRPr="00482D42" w14:paraId="4BFDDA8D" w14:textId="77777777" w:rsidTr="00B41E3F">
        <w:trPr>
          <w:trHeight w:val="283"/>
        </w:trPr>
        <w:tc>
          <w:tcPr>
            <w:tcW w:w="678" w:type="dxa"/>
            <w:vAlign w:val="center"/>
          </w:tcPr>
          <w:p w14:paraId="158845F4" w14:textId="77777777" w:rsidR="00482D42" w:rsidRPr="00482D42" w:rsidRDefault="00482D42" w:rsidP="00482D42">
            <w:pPr>
              <w:jc w:val="center"/>
              <w:rPr>
                <w:sz w:val="20"/>
              </w:rPr>
            </w:pPr>
          </w:p>
        </w:tc>
        <w:tc>
          <w:tcPr>
            <w:tcW w:w="8571" w:type="dxa"/>
          </w:tcPr>
          <w:p w14:paraId="27F06275" w14:textId="0C125834" w:rsidR="00482D42" w:rsidRPr="00482D42" w:rsidRDefault="00AE5B85" w:rsidP="00482D42">
            <w:pPr>
              <w:rPr>
                <w:sz w:val="20"/>
                <w:lang w:val="fr-CH"/>
              </w:rPr>
            </w:pPr>
            <w:r>
              <w:rPr>
                <w:sz w:val="20"/>
              </w:rPr>
              <w:t>Situation stable et gérable dans une autre structure (exemple EMS)</w:t>
            </w:r>
          </w:p>
        </w:tc>
      </w:tr>
      <w:tr w:rsidR="00482D42" w:rsidRPr="00482D42" w14:paraId="0C5E9DE0" w14:textId="77777777" w:rsidTr="00B41E3F">
        <w:trPr>
          <w:trHeight w:val="283"/>
        </w:trPr>
        <w:tc>
          <w:tcPr>
            <w:tcW w:w="678" w:type="dxa"/>
            <w:vAlign w:val="center"/>
          </w:tcPr>
          <w:p w14:paraId="64B627F7" w14:textId="77777777" w:rsidR="00482D42" w:rsidRPr="00482D42" w:rsidRDefault="00482D42" w:rsidP="00482D42">
            <w:pPr>
              <w:jc w:val="center"/>
              <w:rPr>
                <w:sz w:val="20"/>
              </w:rPr>
            </w:pPr>
          </w:p>
        </w:tc>
        <w:tc>
          <w:tcPr>
            <w:tcW w:w="8571" w:type="dxa"/>
          </w:tcPr>
          <w:p w14:paraId="3B281947" w14:textId="77777777" w:rsidR="00482D42" w:rsidRPr="000D2E2F" w:rsidRDefault="000D2E2F" w:rsidP="000D2E2F">
            <w:pPr>
              <w:pStyle w:val="Listepuces"/>
              <w:ind w:left="0"/>
              <w:rPr>
                <w:lang w:eastAsia="fr-CH"/>
              </w:rPr>
            </w:pPr>
            <w:r>
              <w:rPr>
                <w:lang w:eastAsia="fr-CH"/>
              </w:rPr>
              <w:t>I</w:t>
            </w:r>
            <w:r w:rsidRPr="00B94B34">
              <w:rPr>
                <w:lang w:eastAsia="fr-CH"/>
              </w:rPr>
              <w:t>mminence du décès</w:t>
            </w:r>
            <w:r>
              <w:rPr>
                <w:lang w:eastAsia="fr-CH"/>
              </w:rPr>
              <w:t xml:space="preserve"> </w:t>
            </w:r>
          </w:p>
        </w:tc>
      </w:tr>
    </w:tbl>
    <w:p w14:paraId="24DB4F20" w14:textId="77777777" w:rsidR="00AE2031" w:rsidRDefault="00AE2031">
      <w:pPr>
        <w:rPr>
          <w:sz w:val="20"/>
          <w:lang w:eastAsia="fr-CH"/>
        </w:rPr>
      </w:pPr>
    </w:p>
    <w:p w14:paraId="0C7753AC" w14:textId="77777777" w:rsidR="0070046A" w:rsidRPr="00AE2031" w:rsidRDefault="0070046A">
      <w:pPr>
        <w:rPr>
          <w:sz w:val="20"/>
          <w:lang w:eastAsia="fr-CH"/>
        </w:rPr>
      </w:pPr>
      <w:r w:rsidRPr="00AE2031">
        <w:rPr>
          <w:sz w:val="20"/>
          <w:lang w:eastAsia="fr-CH"/>
        </w:rPr>
        <w:t>Remarque</w:t>
      </w:r>
      <w:r w:rsidR="00AE2031">
        <w:rPr>
          <w:sz w:val="20"/>
          <w:lang w:eastAsia="fr-CH"/>
        </w:rPr>
        <w:t>s</w:t>
      </w:r>
      <w:r w:rsidRPr="00AE2031">
        <w:rPr>
          <w:sz w:val="20"/>
          <w:lang w:eastAsia="fr-CH"/>
        </w:rPr>
        <w:t> :</w:t>
      </w:r>
    </w:p>
    <w:p w14:paraId="58D1A72E" w14:textId="77777777" w:rsidR="00A96C87" w:rsidRPr="00AE2031" w:rsidRDefault="0070046A" w:rsidP="00DD3372">
      <w:pPr>
        <w:pStyle w:val="Paragraphedeliste"/>
        <w:numPr>
          <w:ilvl w:val="0"/>
          <w:numId w:val="2"/>
        </w:numPr>
        <w:rPr>
          <w:rFonts w:eastAsiaTheme="minorHAnsi"/>
          <w:sz w:val="20"/>
          <w:lang w:eastAsia="fr-CH"/>
        </w:rPr>
      </w:pPr>
      <w:r w:rsidRPr="00AE2031">
        <w:rPr>
          <w:rFonts w:eastAsiaTheme="minorHAnsi"/>
          <w:sz w:val="20"/>
          <w:lang w:eastAsia="fr-CH"/>
        </w:rPr>
        <w:t xml:space="preserve">Pour les critères de soins palliatifs aigus : </w:t>
      </w:r>
      <w:r w:rsidR="006155DC">
        <w:rPr>
          <w:rFonts w:eastAsiaTheme="minorHAnsi"/>
          <w:sz w:val="20"/>
          <w:lang w:eastAsia="fr-CH"/>
        </w:rPr>
        <w:t>l’instabilité et la complexité demeurent les cri</w:t>
      </w:r>
      <w:r w:rsidR="00B032D2">
        <w:rPr>
          <w:rFonts w:eastAsiaTheme="minorHAnsi"/>
          <w:sz w:val="20"/>
          <w:lang w:eastAsia="fr-CH"/>
        </w:rPr>
        <w:t>tères déterminants</w:t>
      </w:r>
    </w:p>
    <w:p w14:paraId="7E07644D" w14:textId="41C3B0D5" w:rsidR="0070046A" w:rsidRDefault="0070046A" w:rsidP="00DA32E1">
      <w:pPr>
        <w:pStyle w:val="Paragraphedeliste"/>
        <w:rPr>
          <w:rFonts w:eastAsiaTheme="minorHAnsi"/>
          <w:sz w:val="20"/>
          <w:lang w:eastAsia="fr-CH"/>
        </w:rPr>
      </w:pPr>
    </w:p>
    <w:p w14:paraId="7C9FE0F2" w14:textId="77777777" w:rsidR="007F6AC5" w:rsidRPr="007F6AC5" w:rsidRDefault="007F6AC5" w:rsidP="007F6AC5">
      <w:pPr>
        <w:ind w:left="360"/>
        <w:rPr>
          <w:sz w:val="20"/>
          <w:lang w:eastAsia="fr-CH"/>
        </w:rPr>
      </w:pPr>
    </w:p>
    <w:p w14:paraId="1C85913D" w14:textId="0BEC8761" w:rsidR="00D8246D" w:rsidRPr="00AE5B85" w:rsidRDefault="00D8246D" w:rsidP="00D8246D">
      <w:pPr>
        <w:rPr>
          <w:color w:val="FF0000"/>
          <w:sz w:val="20"/>
          <w:lang w:eastAsia="fr-CH"/>
        </w:rPr>
      </w:pPr>
      <w:r w:rsidRPr="00AE5B85">
        <w:rPr>
          <w:color w:val="FF0000"/>
          <w:sz w:val="20"/>
          <w:lang w:eastAsia="fr-CH"/>
        </w:rPr>
        <w:t xml:space="preserve">Nb : pour les patients </w:t>
      </w:r>
      <w:r w:rsidR="00112D73" w:rsidRPr="00AE5B85">
        <w:rPr>
          <w:color w:val="FF0000"/>
          <w:sz w:val="20"/>
          <w:lang w:eastAsia="fr-CH"/>
        </w:rPr>
        <w:t>porteurs</w:t>
      </w:r>
      <w:r w:rsidR="004F48F5" w:rsidRPr="00AE5B85">
        <w:rPr>
          <w:color w:val="FF0000"/>
          <w:sz w:val="20"/>
          <w:lang w:eastAsia="fr-CH"/>
        </w:rPr>
        <w:t xml:space="preserve"> </w:t>
      </w:r>
      <w:r w:rsidR="00112D73" w:rsidRPr="00AE5B85">
        <w:rPr>
          <w:color w:val="FF0000"/>
          <w:sz w:val="20"/>
          <w:lang w:eastAsia="fr-CH"/>
        </w:rPr>
        <w:t>d’</w:t>
      </w:r>
      <w:r w:rsidR="004F48F5" w:rsidRPr="00AE5B85">
        <w:rPr>
          <w:color w:val="FF0000"/>
          <w:sz w:val="20"/>
          <w:lang w:eastAsia="fr-CH"/>
        </w:rPr>
        <w:t>une voie d’abord veineuse</w:t>
      </w:r>
      <w:r w:rsidRPr="00AE5B85">
        <w:rPr>
          <w:color w:val="FF0000"/>
          <w:sz w:val="20"/>
          <w:lang w:eastAsia="fr-CH"/>
        </w:rPr>
        <w:t xml:space="preserve"> </w:t>
      </w:r>
      <w:r w:rsidR="004F48F5" w:rsidRPr="00AE5B85">
        <w:rPr>
          <w:color w:val="FF0000"/>
          <w:sz w:val="20"/>
          <w:lang w:eastAsia="fr-CH"/>
        </w:rPr>
        <w:t xml:space="preserve">(centrale ou périphérique), celle-ci doit être conservée pour le transfert. </w:t>
      </w:r>
    </w:p>
    <w:sectPr w:rsidR="00D8246D" w:rsidRPr="00AE5B85" w:rsidSect="00FD3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7" w:left="1417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7398" w14:textId="77777777" w:rsidR="00261EAD" w:rsidRDefault="00261EAD" w:rsidP="00A96C87">
      <w:pPr>
        <w:spacing w:before="0" w:after="0"/>
      </w:pPr>
      <w:r>
        <w:separator/>
      </w:r>
    </w:p>
  </w:endnote>
  <w:endnote w:type="continuationSeparator" w:id="0">
    <w:p w14:paraId="062FF721" w14:textId="77777777" w:rsidR="00261EAD" w:rsidRDefault="00261EAD" w:rsidP="00A96C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FD2D" w14:textId="77777777" w:rsidR="001815D1" w:rsidRDefault="001815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63BB" w14:textId="3DB61029" w:rsidR="001815D1" w:rsidRPr="001815D1" w:rsidRDefault="001815D1">
    <w:pPr>
      <w:pStyle w:val="Pieddepage"/>
      <w:rPr>
        <w:sz w:val="18"/>
        <w:szCs w:val="18"/>
      </w:rPr>
    </w:pPr>
    <w:proofErr w:type="gramStart"/>
    <w:r w:rsidRPr="001815D1">
      <w:rPr>
        <w:rFonts w:ascii="Arial" w:hAnsi="Arial" w:cs="Arial"/>
        <w:sz w:val="18"/>
        <w:szCs w:val="18"/>
      </w:rPr>
      <w:t>version</w:t>
    </w:r>
    <w:proofErr w:type="gramEnd"/>
    <w:r w:rsidRPr="001815D1">
      <w:rPr>
        <w:rFonts w:ascii="Arial" w:hAnsi="Arial" w:cs="Arial"/>
        <w:sz w:val="18"/>
        <w:szCs w:val="18"/>
      </w:rPr>
      <w:t xml:space="preserve"> du 1</w:t>
    </w:r>
    <w:r w:rsidRPr="001815D1">
      <w:rPr>
        <w:rFonts w:ascii="Arial" w:hAnsi="Arial" w:cs="Arial"/>
        <w:sz w:val="18"/>
        <w:szCs w:val="18"/>
        <w:vertAlign w:val="superscript"/>
      </w:rPr>
      <w:t>er</w:t>
    </w:r>
    <w:r w:rsidRPr="001815D1">
      <w:rPr>
        <w:rFonts w:ascii="Arial" w:hAnsi="Arial" w:cs="Arial"/>
        <w:sz w:val="18"/>
        <w:szCs w:val="18"/>
      </w:rPr>
      <w:t xml:space="preserve"> février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7D0F" w14:textId="77777777" w:rsidR="001815D1" w:rsidRDefault="001815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84A1" w14:textId="77777777" w:rsidR="00261EAD" w:rsidRDefault="00261EAD" w:rsidP="00A96C87">
      <w:pPr>
        <w:spacing w:before="0" w:after="0"/>
      </w:pPr>
      <w:r>
        <w:separator/>
      </w:r>
    </w:p>
  </w:footnote>
  <w:footnote w:type="continuationSeparator" w:id="0">
    <w:p w14:paraId="4F632067" w14:textId="77777777" w:rsidR="00261EAD" w:rsidRDefault="00261EAD" w:rsidP="00A96C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B096" w14:textId="77777777" w:rsidR="001815D1" w:rsidRDefault="001815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2D05" w14:textId="6BFA1AC3" w:rsidR="0052099E" w:rsidRDefault="0052099E">
    <w:pPr>
      <w:pStyle w:val="En-tte"/>
      <w:rPr>
        <w:b/>
        <w:noProof/>
      </w:rPr>
    </w:pPr>
    <w:r>
      <w:rPr>
        <w:b/>
        <w:noProof/>
      </w:rPr>
      <w:drawing>
        <wp:inline distT="0" distB="0" distL="0" distR="0" wp14:anchorId="20C6A6E9" wp14:editId="3B48DF64">
          <wp:extent cx="347345" cy="1012190"/>
          <wp:effectExtent l="0" t="0" r="0" b="0"/>
          <wp:docPr id="58039764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6A1ADB" w14:textId="77777777" w:rsidR="0052099E" w:rsidRDefault="0052099E">
    <w:pPr>
      <w:pStyle w:val="En-tte"/>
      <w:rPr>
        <w:b/>
      </w:rPr>
    </w:pPr>
  </w:p>
  <w:p w14:paraId="129AE552" w14:textId="7E3A478E" w:rsidR="00A96C87" w:rsidRDefault="0052099E" w:rsidP="008F40CF">
    <w:pPr>
      <w:pStyle w:val="En-tte"/>
      <w:ind w:left="709"/>
    </w:pPr>
    <w:r>
      <w:rPr>
        <w:b/>
      </w:rPr>
      <w:t xml:space="preserve">               </w:t>
    </w:r>
    <w:r w:rsidR="00AE5B85" w:rsidRPr="00AE5B85">
      <w:rPr>
        <w:b/>
      </w:rPr>
      <w:t>Nom :</w:t>
    </w:r>
    <w:r w:rsidR="00AE5B85">
      <w:tab/>
    </w:r>
    <w:r>
      <w:t xml:space="preserve">                                                                              </w:t>
    </w:r>
    <w:r w:rsidR="00AE5B85" w:rsidRPr="00AE5B85">
      <w:rPr>
        <w:b/>
      </w:rPr>
      <w:t>Prénom</w:t>
    </w:r>
    <w:r w:rsidR="00AE5B85">
      <w:t> 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7BDC" w14:textId="77777777" w:rsidR="001815D1" w:rsidRDefault="001815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76E"/>
    <w:multiLevelType w:val="hybridMultilevel"/>
    <w:tmpl w:val="D3527B9C"/>
    <w:lvl w:ilvl="0" w:tplc="96D87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BD0"/>
    <w:multiLevelType w:val="hybridMultilevel"/>
    <w:tmpl w:val="5B6219A0"/>
    <w:lvl w:ilvl="0" w:tplc="85548276">
      <w:start w:val="1"/>
      <w:numFmt w:val="bullet"/>
      <w:lvlText w:val=""/>
      <w:lvlJc w:val="left"/>
      <w:pPr>
        <w:ind w:left="89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C4517A5"/>
    <w:multiLevelType w:val="hybridMultilevel"/>
    <w:tmpl w:val="B8B6B71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F41DA"/>
    <w:multiLevelType w:val="hybridMultilevel"/>
    <w:tmpl w:val="00228C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653157">
    <w:abstractNumId w:val="0"/>
  </w:num>
  <w:num w:numId="2" w16cid:durableId="1947274412">
    <w:abstractNumId w:val="2"/>
  </w:num>
  <w:num w:numId="3" w16cid:durableId="1184711081">
    <w:abstractNumId w:val="3"/>
  </w:num>
  <w:num w:numId="4" w16cid:durableId="165556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87"/>
    <w:rsid w:val="00001E5E"/>
    <w:rsid w:val="00046D33"/>
    <w:rsid w:val="000479CB"/>
    <w:rsid w:val="000D2E2F"/>
    <w:rsid w:val="00112D73"/>
    <w:rsid w:val="001815D1"/>
    <w:rsid w:val="00261EAD"/>
    <w:rsid w:val="00280607"/>
    <w:rsid w:val="002A6BBC"/>
    <w:rsid w:val="003D39B0"/>
    <w:rsid w:val="003D3FF0"/>
    <w:rsid w:val="003F6C1F"/>
    <w:rsid w:val="0044563D"/>
    <w:rsid w:val="00482D42"/>
    <w:rsid w:val="0049275F"/>
    <w:rsid w:val="004D5A53"/>
    <w:rsid w:val="004F48F5"/>
    <w:rsid w:val="0052099E"/>
    <w:rsid w:val="005336F6"/>
    <w:rsid w:val="0053619F"/>
    <w:rsid w:val="005E750B"/>
    <w:rsid w:val="006155DC"/>
    <w:rsid w:val="0070046A"/>
    <w:rsid w:val="007501F4"/>
    <w:rsid w:val="00795761"/>
    <w:rsid w:val="007B2EBD"/>
    <w:rsid w:val="007F6AC5"/>
    <w:rsid w:val="008F40CF"/>
    <w:rsid w:val="008F49D5"/>
    <w:rsid w:val="00986DDC"/>
    <w:rsid w:val="009910C5"/>
    <w:rsid w:val="009961B4"/>
    <w:rsid w:val="009A06E4"/>
    <w:rsid w:val="009E7B9F"/>
    <w:rsid w:val="009F6F2E"/>
    <w:rsid w:val="00A03A4E"/>
    <w:rsid w:val="00A77C4C"/>
    <w:rsid w:val="00A96C87"/>
    <w:rsid w:val="00AE2031"/>
    <w:rsid w:val="00AE5B85"/>
    <w:rsid w:val="00B032D2"/>
    <w:rsid w:val="00B24485"/>
    <w:rsid w:val="00B3272A"/>
    <w:rsid w:val="00C174B8"/>
    <w:rsid w:val="00D05809"/>
    <w:rsid w:val="00D8246D"/>
    <w:rsid w:val="00DA32E1"/>
    <w:rsid w:val="00DD3372"/>
    <w:rsid w:val="00E67FB2"/>
    <w:rsid w:val="00ED415E"/>
    <w:rsid w:val="00F375E1"/>
    <w:rsid w:val="00F7617D"/>
    <w:rsid w:val="00F90B6A"/>
    <w:rsid w:val="00FD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0DF4B5"/>
  <w15:docId w15:val="{73AC9B08-59C1-48BE-9D7D-34F71816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dL Texte"/>
    <w:qFormat/>
    <w:rsid w:val="00A96C87"/>
    <w:pPr>
      <w:spacing w:before="120" w:after="120"/>
      <w:jc w:val="both"/>
    </w:pPr>
    <w:rPr>
      <w:rFonts w:ascii="Calibri" w:eastAsiaTheme="minorHAnsi" w:hAnsi="Calibri" w:cs="Arial Narrow"/>
      <w:sz w:val="22"/>
      <w:szCs w:val="24"/>
      <w:lang w:val="fr-FR" w:eastAsia="en-US"/>
    </w:rPr>
  </w:style>
  <w:style w:type="paragraph" w:styleId="Titre1">
    <w:name w:val="heading 1"/>
    <w:aliases w:val="HdL Titre doc"/>
    <w:basedOn w:val="Normal"/>
    <w:next w:val="Normal"/>
    <w:link w:val="Titre1Car"/>
    <w:autoRedefine/>
    <w:uiPriority w:val="9"/>
    <w:qFormat/>
    <w:rsid w:val="007F6AC5"/>
    <w:pPr>
      <w:keepNext/>
      <w:keepLines/>
      <w:jc w:val="center"/>
      <w:outlineLvl w:val="0"/>
    </w:pPr>
    <w:rPr>
      <w:rFonts w:ascii="Arial" w:eastAsiaTheme="majorEastAsia" w:hAnsi="Arial" w:cs="Arial"/>
      <w:b/>
      <w:bCs/>
      <w:color w:val="548DD4" w:themeColor="text2" w:themeTint="99"/>
      <w:sz w:val="28"/>
      <w:szCs w:val="2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dL Titre doc Car"/>
    <w:basedOn w:val="Policepardfaut"/>
    <w:link w:val="Titre1"/>
    <w:uiPriority w:val="9"/>
    <w:rsid w:val="007F6AC5"/>
    <w:rPr>
      <w:rFonts w:ascii="Arial" w:eastAsiaTheme="majorEastAsia" w:hAnsi="Arial" w:cs="Arial"/>
      <w:b/>
      <w:bCs/>
      <w:color w:val="548DD4" w:themeColor="text2" w:themeTint="99"/>
      <w:sz w:val="28"/>
      <w:szCs w:val="28"/>
      <w:lang w:eastAsia="en-US"/>
    </w:rPr>
  </w:style>
  <w:style w:type="paragraph" w:styleId="Paragraphedeliste">
    <w:name w:val="List Paragraph"/>
    <w:basedOn w:val="Normal"/>
    <w:uiPriority w:val="34"/>
    <w:qFormat/>
    <w:rsid w:val="00A96C87"/>
    <w:pPr>
      <w:ind w:left="720"/>
      <w:contextualSpacing/>
    </w:pPr>
    <w:rPr>
      <w:rFonts w:eastAsia="Times New Roman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96C87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A96C87"/>
    <w:rPr>
      <w:rFonts w:ascii="Calibri" w:eastAsiaTheme="minorHAnsi" w:hAnsi="Calibri" w:cs="Arial Narrow"/>
      <w:sz w:val="22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A96C87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96C87"/>
    <w:rPr>
      <w:rFonts w:ascii="Calibri" w:eastAsiaTheme="minorHAnsi" w:hAnsi="Calibri" w:cs="Arial Narrow"/>
      <w:sz w:val="22"/>
      <w:szCs w:val="24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6C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C87"/>
    <w:rPr>
      <w:rFonts w:ascii="Tahoma" w:eastAsiaTheme="minorHAnsi" w:hAnsi="Tahoma" w:cs="Tahoma"/>
      <w:sz w:val="16"/>
      <w:szCs w:val="16"/>
      <w:lang w:val="fr-FR" w:eastAsia="en-US"/>
    </w:rPr>
  </w:style>
  <w:style w:type="table" w:styleId="Grilledutableau">
    <w:name w:val="Table Grid"/>
    <w:basedOn w:val="TableauNormal"/>
    <w:uiPriority w:val="39"/>
    <w:rsid w:val="00A96C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FD3B38"/>
  </w:style>
  <w:style w:type="character" w:styleId="Mentionnonrsolue">
    <w:name w:val="Unresolved Mention"/>
    <w:basedOn w:val="Policepardfaut"/>
    <w:uiPriority w:val="99"/>
    <w:semiHidden/>
    <w:unhideWhenUsed/>
    <w:rsid w:val="003D39B0"/>
    <w:rPr>
      <w:color w:val="605E5C"/>
      <w:shd w:val="clear" w:color="auto" w:fill="E1DFDD"/>
    </w:rPr>
  </w:style>
  <w:style w:type="paragraph" w:customStyle="1" w:styleId="Listepuces">
    <w:name w:val="Liste puces"/>
    <w:basedOn w:val="Paragraphedeliste"/>
    <w:link w:val="ListepucesCar"/>
    <w:uiPriority w:val="99"/>
    <w:qFormat/>
    <w:rsid w:val="003D39B0"/>
    <w:pPr>
      <w:spacing w:before="0" w:after="60"/>
      <w:ind w:left="170"/>
      <w:contextualSpacing w:val="0"/>
    </w:pPr>
    <w:rPr>
      <w:rFonts w:eastAsiaTheme="minorHAnsi"/>
      <w:sz w:val="20"/>
    </w:rPr>
  </w:style>
  <w:style w:type="character" w:customStyle="1" w:styleId="ListepucesCar">
    <w:name w:val="Liste puces Car"/>
    <w:basedOn w:val="Policepardfaut"/>
    <w:link w:val="Listepuces"/>
    <w:uiPriority w:val="99"/>
    <w:rsid w:val="003D39B0"/>
    <w:rPr>
      <w:rFonts w:ascii="Calibri" w:eastAsiaTheme="minorHAnsi" w:hAnsi="Calibri" w:cs="Arial Narrow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Broucke Marion</dc:creator>
  <cp:lastModifiedBy>Nista Vincenza</cp:lastModifiedBy>
  <cp:revision>5</cp:revision>
  <cp:lastPrinted>2023-12-18T14:25:00Z</cp:lastPrinted>
  <dcterms:created xsi:type="dcterms:W3CDTF">2023-12-18T14:25:00Z</dcterms:created>
  <dcterms:modified xsi:type="dcterms:W3CDTF">2025-02-11T09:10:00Z</dcterms:modified>
</cp:coreProperties>
</file>